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48" w:type="dxa"/>
        <w:jc w:val="left"/>
        <w:tblInd w:w="36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268"/>
        <w:gridCol w:w="2160"/>
        <w:gridCol w:w="5220"/>
      </w:tblGrid>
      <w:tr>
        <w:trPr>
          <w:trHeight w:val="1106" w:hRule="atLeast"/>
        </w:trPr>
        <w:tc>
          <w:tcPr>
            <w:tcW w:w="2268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220" w:type="dxa"/>
            <w:tcBorders/>
            <w:shd w:fill="auto" w:val="clear"/>
          </w:tcPr>
          <w:p>
            <w:pPr>
              <w:pStyle w:val="Style21"/>
              <w:tabs>
                <w:tab w:val="center" w:pos="4677" w:leader="none"/>
                <w:tab w:val="left" w:pos="5220" w:leader="none"/>
                <w:tab w:val="right" w:pos="9355" w:leader="none"/>
              </w:tabs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              </w:t>
            </w:r>
            <w:r>
              <w:rPr>
                <w:lang w:val="ru-RU" w:eastAsia="ru-RU"/>
              </w:rPr>
              <w:t>Приложение  3</w:t>
            </w:r>
          </w:p>
          <w:p>
            <w:pPr>
              <w:pStyle w:val="Style22"/>
              <w:spacing w:before="0" w:after="0"/>
              <w:ind w:left="0" w:hanging="0"/>
              <w:jc w:val="center"/>
              <w:rPr/>
            </w:pPr>
            <w:r>
              <w:rPr>
                <w:lang w:val="ru-RU" w:eastAsia="ru-RU"/>
              </w:rPr>
              <w:t xml:space="preserve">к муниципальной программе 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Подпрограмма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«Теплоснабжение Крымского городского поселения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Крымского района» на 2021 г. </w:t>
      </w: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2023 г.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«Теплоснабжение Крымского городского 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поселения Крымского района» </w:t>
      </w:r>
      <w:bookmarkStart w:id="0" w:name="__DdeLink__1492_513792876"/>
      <w:r>
        <w:rPr>
          <w:sz w:val="28"/>
          <w:szCs w:val="28"/>
        </w:rPr>
        <w:t>на 2021 г.- 2023 г.</w:t>
      </w:r>
      <w:bookmarkEnd w:id="0"/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46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69"/>
        <w:gridCol w:w="6097"/>
      </w:tblGrid>
      <w:tr>
        <w:trPr/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подпрограммы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Подпрограмма «Теплоснабжение Крымского городского поселения Крымского района» на 2021 г. - 2023 г.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подпрограмма)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 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Крымского городского поселения Крымского района 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исполнители отдельных мероприятий подпрограммы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Ведомственные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программы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 </w:t>
            </w:r>
          </w:p>
          <w:p>
            <w:pPr>
              <w:pStyle w:val="Normal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жизненного уровня населения, </w:t>
            </w:r>
            <w:r>
              <w:rPr>
                <w:sz w:val="28"/>
                <w:szCs w:val="28"/>
                <w:shd w:fill="FFFFFF" w:val="clear"/>
              </w:rPr>
              <w:t xml:space="preserve">обеспечение экономичным, качественным и надежным теплоснабжением потребителей при минимальном негативном воздействии на окружающую среду, </w:t>
            </w:r>
            <w:r>
              <w:rPr>
                <w:sz w:val="28"/>
                <w:szCs w:val="28"/>
              </w:rPr>
              <w:t xml:space="preserve">комплексное развитие Крымского городского поселения Крымского района 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nformat"/>
              <w:widowControl/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Создание правовых, экономических и организационных условий для устойчивого развития теплоснабжения  Крымского городского поселения Крымского района, расширение тепловых сетей и систем теплоснабжения, формирование условий для стабильного экономического развития Крымского городского поселения Крымского района, повышения жизненного уровня городского населения.  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bookmarkStart w:id="1" w:name="__DdeLink__1543_4191418711"/>
            <w:r>
              <w:rPr>
                <w:sz w:val="28"/>
                <w:szCs w:val="28"/>
              </w:rPr>
              <w:t>Р</w:t>
            </w:r>
            <w:bookmarkEnd w:id="1"/>
            <w:r>
              <w:rPr>
                <w:sz w:val="28"/>
                <w:szCs w:val="28"/>
              </w:rPr>
              <w:t>еконструкция узлов учета газа муниципальных котельных № 13 и № 23. Устранение некорректного коммерческого учета природного сетевого газа на муниципальных  котельных №7, №11 и №42.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подпрограммы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Этапы реализации подпрограммы  не предусмотрены;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Сроки реализации подпрограммы 2021 г.-2023 г.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бюджетных ассигнований 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Всего на 2021 г.-2023 г. пр</w:t>
            </w:r>
            <w:r>
              <w:rPr>
                <w:sz w:val="28"/>
                <w:szCs w:val="28"/>
                <w:highlight w:val="white"/>
              </w:rPr>
              <w:t xml:space="preserve">едусмотрено  1 090,0 тыс. рублей,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в том числе: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 xml:space="preserve"> </w:t>
            </w:r>
            <w:r>
              <w:rPr>
                <w:sz w:val="28"/>
                <w:szCs w:val="28"/>
                <w:highlight w:val="white"/>
              </w:rPr>
              <w:t>субсидии краевого бюджета – 0,0 тыс. рублей:</w:t>
            </w:r>
          </w:p>
          <w:p>
            <w:pPr>
              <w:pStyle w:val="Normal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</w:t>
            </w:r>
            <w:r>
              <w:rPr>
                <w:sz w:val="28"/>
                <w:szCs w:val="28"/>
                <w:highlight w:val="white"/>
              </w:rPr>
              <w:t>2021 г. – 0,0 тыс. рублей</w:t>
            </w:r>
          </w:p>
          <w:p>
            <w:pPr>
              <w:pStyle w:val="Normal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</w:t>
            </w:r>
            <w:r>
              <w:rPr>
                <w:sz w:val="28"/>
                <w:szCs w:val="28"/>
                <w:highlight w:val="white"/>
              </w:rPr>
              <w:t xml:space="preserve">2022 г. – 0,0 тыс. рублей </w:t>
            </w:r>
          </w:p>
          <w:p>
            <w:pPr>
              <w:pStyle w:val="Normal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</w:t>
            </w:r>
            <w:r>
              <w:rPr>
                <w:sz w:val="28"/>
                <w:szCs w:val="28"/>
                <w:highlight w:val="white"/>
              </w:rPr>
              <w:t xml:space="preserve">2023 г. -  0,0 тыс. рублей </w:t>
            </w:r>
          </w:p>
          <w:p>
            <w:pPr>
              <w:pStyle w:val="Normal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</w:t>
            </w:r>
            <w:r>
              <w:rPr>
                <w:sz w:val="28"/>
                <w:szCs w:val="28"/>
                <w:highlight w:val="white"/>
              </w:rPr>
              <w:t>средств бюджета Крымского городского поселения Крымского района – 0,0 тыс. рублей: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  <w:highlight w:val="white"/>
              </w:rPr>
              <w:t xml:space="preserve"> </w:t>
            </w:r>
            <w:r>
              <w:rPr>
                <w:sz w:val="28"/>
                <w:szCs w:val="28"/>
                <w:highlight w:val="white"/>
              </w:rPr>
              <w:t>2021 г. – 1 090,0 тыс. рублей</w:t>
            </w:r>
          </w:p>
          <w:p>
            <w:pPr>
              <w:pStyle w:val="Normal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</w:t>
            </w:r>
            <w:r>
              <w:rPr>
                <w:sz w:val="28"/>
                <w:szCs w:val="28"/>
                <w:highlight w:val="white"/>
              </w:rPr>
              <w:t xml:space="preserve">2022 г. – 0,0 тыс. рублей 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2023 г. – 0,0 тыс. рублей 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выполнения подпрограммы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проблемы и обоснование необходимости</w:t>
      </w:r>
    </w:p>
    <w:p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её решения программными методами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spacing w:lineRule="atLeast" w:line="33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Одним из важнейших факторов, влияющих на качество жизни, является теплоснабжение жилых домов и социальных объектов общего пользования (детские сады, школы и т.п.). Наличие сетей теплоснабжения  позволяет значительно снизить физические затраты граждан на отопление жилья, проведение санитарно-гигиенических мероприятий.</w:t>
      </w:r>
    </w:p>
    <w:p>
      <w:pPr>
        <w:pStyle w:val="Normal"/>
        <w:shd w:val="clear" w:color="auto" w:fill="FFFFFF"/>
        <w:spacing w:lineRule="atLeast" w:line="33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Подпрограмма содержит мероприятия, направленные на решение приоритетных задач в сфере теплоснабжения территории Крымского городского поселения Крымского района. Реализация данных мероприятий будет способствовать улучшению социально-экономических условий жизни населения Крымского городского поселения, повышению уровня теплоснабжения  жилищно-коммунального хозяйства.</w:t>
      </w:r>
    </w:p>
    <w:p>
      <w:pPr>
        <w:pStyle w:val="Normal"/>
        <w:shd w:val="clear" w:color="auto" w:fill="FFFFFF"/>
        <w:spacing w:lineRule="atLeast" w:line="33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highlight w:val="white"/>
        </w:rPr>
        <w:t>Прогнозируемый дефицит бюджета на ближайшие годы позволяет сделать вывод о возможности решить эту проблему только программным методом.</w:t>
      </w:r>
    </w:p>
    <w:p>
      <w:pPr>
        <w:pStyle w:val="Normal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За период реализации мероприятий подпрограммы планируется обеспечить в случае необходимости оперативные мероприятия по бесперебойному теплоснабжению населения.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носит комплексный характер и предполагает участие в ней администрации Крымского городского поселения Крымского района, проектных и строительных организаций, привлеченных на конкурсной основе.</w:t>
      </w:r>
    </w:p>
    <w:p>
      <w:pPr>
        <w:pStyle w:val="1"/>
        <w:spacing w:lineRule="auto" w:line="240" w:before="0" w:after="0"/>
        <w:ind w:left="284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1"/>
        <w:numPr>
          <w:ilvl w:val="0"/>
          <w:numId w:val="1"/>
        </w:numPr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Цели, задачи и показатели (индикаторы) достижения</w:t>
      </w:r>
    </w:p>
    <w:p>
      <w:pPr>
        <w:pStyle w:val="1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целей и решения задач, описание основных ожидаемых</w:t>
      </w:r>
    </w:p>
    <w:p>
      <w:pPr>
        <w:pStyle w:val="1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конечных результатов  подпрограммы, сроков</w:t>
      </w:r>
    </w:p>
    <w:p>
      <w:pPr>
        <w:pStyle w:val="1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контрольных этапов подпрограммы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Целями подпрограммы являются: 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 </w:t>
      </w:r>
      <w:r>
        <w:rPr>
          <w:sz w:val="28"/>
          <w:szCs w:val="28"/>
        </w:rPr>
        <w:t>достаточность тепловой энергии с определенными характеристиками                    для обеспечения комфорта в помещениях или для технологических процессов – качество;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непрерывность обеспечения тепловой энергией с целью поддержания комфорта или технологических процессов – надежность;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допустимая (необременительная) цена тепловой энергии – стоимость;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безопасность для здоровья населения процессов производства и передачи тепловой энергии – экологичность.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Условиями достижения целей Подпрограммы является решение следующих задач: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реализация организационных и финансовых мероприятий, направленных на решение социальной задачи по теплоснабжению;  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создание условий для привлечения инвестиций в развитие поселения; 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повышение функционирования системы управления в области обеспечения надежности и эффективности работы на местном уровне;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обеспечение безопасности и здоровья населения при проведении работ на объектах теплоснабжения.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Сроки реализации мероприятий подпрограммы «Теплоснабжение Крымского городского поселения Крымского района» на 2021 г. - 2023 г. рассчитаны на  2021 г., 2022 г. , 2023 г. 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Этапы реализации мероприятий данной подпрограммы не предусмотрены.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rStyle w:val="Pagenumber"/>
        </w:rPr>
      </w:pPr>
      <w:r>
        <w:rPr/>
      </w:r>
    </w:p>
    <w:p>
      <w:pPr>
        <w:sectPr>
          <w:headerReference w:type="default" r:id="rId2"/>
          <w:type w:val="nextPage"/>
          <w:pgSz w:w="11906" w:h="16838"/>
          <w:pgMar w:left="1701" w:right="567" w:header="709" w:top="1134" w:footer="0" w:bottom="1134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284" w:hanging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3.Характеристика ведомственных целевых программ и основных мероприятий подпрограммы 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Таблица №1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pPr w:bottomFromText="0" w:horzAnchor="text" w:leftFromText="180" w:rightFromText="180" w:tblpX="0" w:tblpY="1" w:topFromText="0" w:vertAnchor="text"/>
        <w:tblW w:w="14639" w:type="dxa"/>
        <w:jc w:val="left"/>
        <w:tblInd w:w="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18"/>
        <w:gridCol w:w="3396"/>
        <w:gridCol w:w="2241"/>
        <w:gridCol w:w="1845"/>
        <w:gridCol w:w="979"/>
        <w:gridCol w:w="1102"/>
        <w:gridCol w:w="975"/>
        <w:gridCol w:w="3581"/>
      </w:tblGrid>
      <w:tr>
        <w:trPr>
          <w:trHeight w:val="509" w:hRule="atLeast"/>
        </w:trPr>
        <w:tc>
          <w:tcPr>
            <w:tcW w:w="5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33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Наименование</w:t>
            </w:r>
          </w:p>
          <w:p>
            <w:pPr>
              <w:pStyle w:val="Normal"/>
              <w:jc w:val="center"/>
              <w:rPr/>
            </w:pPr>
            <w:r>
              <w:rPr/>
              <w:t>мероприятия</w:t>
            </w:r>
          </w:p>
        </w:tc>
        <w:tc>
          <w:tcPr>
            <w:tcW w:w="22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-36" w:right="-108" w:hanging="0"/>
              <w:jc w:val="center"/>
              <w:rPr/>
            </w:pPr>
            <w:r>
              <w:rPr/>
              <w:t>Источник финансирования</w:t>
            </w:r>
          </w:p>
          <w:p>
            <w:pPr>
              <w:pStyle w:val="Normal"/>
              <w:ind w:left="-36" w:right="-108" w:hanging="0"/>
              <w:jc w:val="center"/>
              <w:rPr/>
            </w:pPr>
            <w:r>
              <w:rPr/>
            </w:r>
          </w:p>
        </w:tc>
        <w:tc>
          <w:tcPr>
            <w:tcW w:w="18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152" w:leader="none"/>
              </w:tabs>
              <w:ind w:left="-108" w:right="7" w:hanging="0"/>
              <w:jc w:val="center"/>
              <w:rPr/>
            </w:pPr>
            <w:r>
              <w:rPr/>
              <w:t>Объём</w:t>
            </w:r>
          </w:p>
          <w:p>
            <w:pPr>
              <w:pStyle w:val="Normal"/>
              <w:tabs>
                <w:tab w:val="left" w:pos="1152" w:leader="none"/>
              </w:tabs>
              <w:ind w:left="-108" w:right="7" w:hanging="0"/>
              <w:jc w:val="center"/>
              <w:rPr/>
            </w:pPr>
            <w:r>
              <w:rPr/>
              <w:t>финансирования,</w:t>
            </w:r>
          </w:p>
          <w:p>
            <w:pPr>
              <w:pStyle w:val="Normal"/>
              <w:tabs>
                <w:tab w:val="left" w:pos="1152" w:leader="none"/>
              </w:tabs>
              <w:ind w:left="-108" w:right="-124" w:hanging="0"/>
              <w:jc w:val="center"/>
              <w:rPr/>
            </w:pPr>
            <w:r>
              <w:rPr/>
              <w:t>всего,</w:t>
            </w:r>
          </w:p>
          <w:p>
            <w:pPr>
              <w:pStyle w:val="Normal"/>
              <w:tabs>
                <w:tab w:val="left" w:pos="1152" w:leader="none"/>
              </w:tabs>
              <w:ind w:left="-108" w:right="-124" w:hanging="0"/>
              <w:jc w:val="center"/>
              <w:rPr/>
            </w:pPr>
            <w:r>
              <w:rPr/>
              <w:t>тыс. руб.</w:t>
            </w:r>
          </w:p>
        </w:tc>
        <w:tc>
          <w:tcPr>
            <w:tcW w:w="30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35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-85" w:right="-108" w:hanging="0"/>
              <w:jc w:val="center"/>
              <w:rPr/>
            </w:pPr>
            <w:r>
              <w:rPr/>
              <w:t>Муниципальный заказчик, исполнитель мероприятия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5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4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right="-113" w:hanging="0"/>
              <w:jc w:val="center"/>
              <w:rPr/>
            </w:pPr>
            <w:r>
              <w:rPr/>
            </w:r>
          </w:p>
          <w:p>
            <w:pPr>
              <w:pStyle w:val="Normal"/>
              <w:ind w:right="-113" w:hanging="0"/>
              <w:jc w:val="center"/>
              <w:rPr/>
            </w:pPr>
            <w:r>
              <w:rPr/>
              <w:t>2021 г.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right="-113" w:hanging="0"/>
              <w:jc w:val="center"/>
              <w:rPr/>
            </w:pPr>
            <w:r>
              <w:rPr/>
            </w:r>
          </w:p>
          <w:p>
            <w:pPr>
              <w:pStyle w:val="Normal"/>
              <w:ind w:right="-113" w:hanging="0"/>
              <w:rPr/>
            </w:pPr>
            <w:r>
              <w:rPr/>
              <w:t xml:space="preserve">   </w:t>
            </w:r>
            <w:r>
              <w:rPr/>
              <w:t>2022 г.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2023 г.</w:t>
            </w:r>
          </w:p>
        </w:tc>
        <w:tc>
          <w:tcPr>
            <w:tcW w:w="358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02" w:hRule="atLeast"/>
        </w:trPr>
        <w:tc>
          <w:tcPr>
            <w:tcW w:w="1463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Подпрограмма «Теплоснабжение Крымского городского поселения Крымского района на 2021 г. - 2023 г.»</w:t>
            </w:r>
          </w:p>
        </w:tc>
      </w:tr>
      <w:tr>
        <w:trPr>
          <w:trHeight w:val="673" w:hRule="atLeast"/>
        </w:trPr>
        <w:tc>
          <w:tcPr>
            <w:tcW w:w="5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1.1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3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bookmarkStart w:id="2" w:name="__DdeLink__1543_41914187111"/>
            <w:r>
              <w:rPr>
                <w:highlight w:val="white"/>
              </w:rPr>
              <w:t>Р</w:t>
            </w:r>
            <w:bookmarkEnd w:id="2"/>
            <w:r>
              <w:rPr>
                <w:highlight w:val="white"/>
              </w:rPr>
              <w:t>еконструкция узлов учета газа муниципальных котельных №13 и №23. Устранение некорректного коммерческого учета природного сетевого газа на муниципальных  котельных №7, №11 и №42.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highlight w:val="white"/>
              </w:rPr>
            </w:pPr>
            <w:r>
              <w:rPr>
                <w:highlight w:val="white"/>
              </w:rPr>
            </w:r>
          </w:p>
          <w:p>
            <w:pPr>
              <w:pStyle w:val="Normal"/>
              <w:rPr>
                <w:highlight w:val="white"/>
              </w:rPr>
            </w:pPr>
            <w:r>
              <w:rPr>
                <w:highlight w:val="white"/>
              </w:rPr>
              <w:t>Итого: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white"/>
              </w:rPr>
            </w:pPr>
            <w:bookmarkStart w:id="3" w:name="__DdeLink__4927_2682251962"/>
            <w:r>
              <w:rPr>
                <w:highlight w:val="white"/>
              </w:rPr>
              <w:t>1 090,0</w:t>
            </w:r>
            <w:bookmarkEnd w:id="3"/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highlight w:val="white"/>
              </w:rPr>
              <w:t>1 090,0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  <w:t>0,0</w:t>
            </w:r>
          </w:p>
        </w:tc>
        <w:tc>
          <w:tcPr>
            <w:tcW w:w="35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Крымского городского поселения Крымского района</w:t>
            </w:r>
          </w:p>
        </w:tc>
      </w:tr>
      <w:tr>
        <w:trPr>
          <w:trHeight w:val="673" w:hRule="atLeast"/>
        </w:trPr>
        <w:tc>
          <w:tcPr>
            <w:tcW w:w="5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3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highlight w:val="white"/>
              </w:rPr>
            </w:pPr>
            <w:r>
              <w:rPr>
                <w:highlight w:val="white"/>
              </w:rPr>
            </w:r>
          </w:p>
          <w:p>
            <w:pPr>
              <w:pStyle w:val="Normal"/>
              <w:rPr>
                <w:highlight w:val="white"/>
              </w:rPr>
            </w:pPr>
            <w:r>
              <w:rPr>
                <w:highlight w:val="white"/>
              </w:rPr>
              <w:t>Краевой бюджет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  <w:t>0,0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  <w:t>0,0</w:t>
            </w:r>
          </w:p>
        </w:tc>
        <w:tc>
          <w:tcPr>
            <w:tcW w:w="358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555" w:hRule="atLeast"/>
        </w:trPr>
        <w:tc>
          <w:tcPr>
            <w:tcW w:w="5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3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highlight w:val="white"/>
              </w:rPr>
            </w:pPr>
            <w:r>
              <w:rPr>
                <w:highlight w:val="white"/>
              </w:rPr>
              <w:t>Бюджет Крымского городского поселения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highlight w:val="white"/>
              </w:rPr>
              <w:t>1 090,0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highlight w:val="white"/>
              </w:rPr>
              <w:t>1 090,0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  <w:t>0,0</w:t>
            </w:r>
          </w:p>
        </w:tc>
        <w:tc>
          <w:tcPr>
            <w:tcW w:w="358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19" w:hRule="atLeast"/>
        </w:trPr>
        <w:tc>
          <w:tcPr>
            <w:tcW w:w="61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Итого краевой бюджет: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  <w:t>0,0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  <w:t>0,0</w:t>
            </w:r>
          </w:p>
        </w:tc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19" w:hRule="atLeast"/>
        </w:trPr>
        <w:tc>
          <w:tcPr>
            <w:tcW w:w="61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Итого бюджет Крымского городского поселения: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highlight w:val="white"/>
              </w:rPr>
              <w:t>1 090,0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highlight w:val="white"/>
              </w:rPr>
              <w:t>1 090,0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  <w:t>0,0</w:t>
            </w:r>
          </w:p>
        </w:tc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19" w:hRule="atLeast"/>
        </w:trPr>
        <w:tc>
          <w:tcPr>
            <w:tcW w:w="61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Всего расходы по подпрограмме «Теплоснабжение  Крымского городского поселения Крымского</w:t>
            </w:r>
            <w:r>
              <w:rPr>
                <w:b/>
              </w:rPr>
              <w:t xml:space="preserve"> </w:t>
            </w:r>
            <w:r>
              <w:rPr/>
              <w:t>района на 2021 г.-2023 г.»: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highlight w:val="white"/>
              </w:rPr>
              <w:t>1 090,0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highlight w:val="white"/>
              </w:rPr>
              <w:t>1 090,0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  <w:t>0,0</w:t>
            </w:r>
          </w:p>
        </w:tc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sectPr>
          <w:headerReference w:type="default" r:id="rId3"/>
          <w:type w:val="nextPage"/>
          <w:pgSz w:orient="landscape" w:w="16838" w:h="11906"/>
          <w:pgMar w:left="1134" w:right="1276" w:header="0" w:top="1701" w:footer="0" w:bottom="1701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Обоснование ресурсного обеспечения Подпрограммы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Обоснование ресурсного обеспечения подпрограммы «Теплоснабжение Крымского городского поселения Крымского района» на 2021 г. - 2023 г.</w:t>
      </w:r>
      <w:r>
        <w:rPr>
          <w:sz w:val="28"/>
          <w:szCs w:val="28"/>
          <w:highlight w:val="white"/>
        </w:rPr>
        <w:t xml:space="preserve"> предусмотрено согласно локальному сметному расчету «</w:t>
      </w:r>
      <w:bookmarkStart w:id="4" w:name="__DdeLink__1543_41914187112"/>
      <w:r>
        <w:rPr>
          <w:sz w:val="28"/>
          <w:szCs w:val="28"/>
          <w:highlight w:val="white"/>
        </w:rPr>
        <w:t>Р</w:t>
      </w:r>
      <w:bookmarkEnd w:id="4"/>
      <w:r>
        <w:rPr>
          <w:sz w:val="28"/>
          <w:szCs w:val="28"/>
          <w:highlight w:val="white"/>
        </w:rPr>
        <w:t>еконструкция узлов учета газа муниципальных котельных № 13 и № 23. Устранение некорректного коммерческого учета природного сетевого газа                        на муниципальных  котельных № 7, № 11 и № 42».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highlight w:val="white"/>
        </w:rPr>
        <w:t>Общий объем финансирования подпрограммы «Тепл</w:t>
      </w:r>
      <w:r>
        <w:rPr>
          <w:sz w:val="28"/>
          <w:szCs w:val="28"/>
        </w:rPr>
        <w:t>оснабжение Крымског</w:t>
      </w:r>
      <w:r>
        <w:rPr>
          <w:sz w:val="28"/>
          <w:szCs w:val="28"/>
          <w:highlight w:val="white"/>
        </w:rPr>
        <w:t>о городского поселения Крымского района» на 2021 г.-2023 г. составляет 0,0 тыс. рублей, в том числе по годам:</w:t>
      </w:r>
    </w:p>
    <w:p>
      <w:pPr>
        <w:pStyle w:val="Normal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2021 г. – 1 090,0 тыс. рублей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в т.ч. краевой бюджет – 0,0 тыс. рублей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в т.ч. местный бюджет – 1 090,0 тыс. рублей</w:t>
      </w:r>
    </w:p>
    <w:p>
      <w:pPr>
        <w:pStyle w:val="Normal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2022 г.- 0,0 тыс. рублей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в т.ч. краевой бюджет –      0,0 тыс. рублей</w:t>
      </w:r>
    </w:p>
    <w:p>
      <w:pPr>
        <w:pStyle w:val="Normal"/>
        <w:jc w:val="both"/>
        <w:rPr/>
      </w:pPr>
      <w:r>
        <w:rPr>
          <w:sz w:val="28"/>
          <w:szCs w:val="28"/>
          <w:highlight w:val="white"/>
        </w:rPr>
        <w:t>в т.ч. местный бюджет – 0,0 тыс. рубл</w:t>
      </w:r>
      <w:r>
        <w:rPr>
          <w:sz w:val="28"/>
          <w:szCs w:val="28"/>
        </w:rPr>
        <w:t>ей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2023 г.- 0,0 тыс. рублей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 т.ч. краевой бюджет –      0,0 тыс. рублей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 т.ч. местный бюджет – 0,0 тыс. рублей</w:t>
      </w:r>
    </w:p>
    <w:p>
      <w:pPr>
        <w:pStyle w:val="ConsPlusNormal"/>
        <w:widowControl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При наличии потребности в дополнительном финансировании мероприятий подпрограммы «Теплоснабжение Крымского городского поселения Крымского района» на 2021 г. - 2023 г. администрация Крымского городского поселения Крымского района увеличивает бюджетные ассигнования за счет средств местного бюджета в объеме превышающих предусмотренные подпрограммой.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headerReference w:type="default" r:id="rId4"/>
          <w:type w:val="nextPage"/>
          <w:pgSz w:w="11906" w:h="16838"/>
          <w:pgMar w:left="1701" w:right="851" w:header="0" w:top="1134" w:footer="0" w:bottom="1276" w:gutter="0"/>
          <w:pgNumType w:fmt="decimal"/>
          <w:formProt w:val="false"/>
          <w:textDirection w:val="lrTb"/>
          <w:docGrid w:type="default" w:linePitch="360" w:charSpace="0"/>
        </w:sectPr>
        <w:pStyle w:val="ConsPlusNormal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851"/>
        <w:jc w:val="center"/>
        <w:rPr>
          <w:sz w:val="27"/>
          <w:szCs w:val="27"/>
        </w:rPr>
      </w:pPr>
      <w:r>
        <w:rPr>
          <w:sz w:val="27"/>
          <w:szCs w:val="27"/>
        </w:rPr>
        <w:t>5. Критерии выполнения подпрограммы с указанием целевых показателей подпрограммы с расшифровкой плановых значений по годам ее реализации</w:t>
      </w:r>
    </w:p>
    <w:tbl>
      <w:tblPr>
        <w:tblW w:w="15098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93"/>
        <w:gridCol w:w="3166"/>
        <w:gridCol w:w="710"/>
        <w:gridCol w:w="850"/>
        <w:gridCol w:w="282"/>
        <w:gridCol w:w="850"/>
        <w:gridCol w:w="140"/>
        <w:gridCol w:w="2"/>
        <w:gridCol w:w="992"/>
        <w:gridCol w:w="142"/>
        <w:gridCol w:w="990"/>
        <w:gridCol w:w="2"/>
        <w:gridCol w:w="1075"/>
        <w:gridCol w:w="1124"/>
        <w:gridCol w:w="2"/>
        <w:gridCol w:w="1205"/>
        <w:gridCol w:w="989"/>
        <w:gridCol w:w="1"/>
        <w:gridCol w:w="992"/>
        <w:gridCol w:w="990"/>
      </w:tblGrid>
      <w:tr>
        <w:trPr>
          <w:trHeight w:val="300" w:hRule="atLeast"/>
        </w:trPr>
        <w:tc>
          <w:tcPr>
            <w:tcW w:w="5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  <w:r>
              <w:rPr/>
              <w:br/>
              <w:t>п/п</w:t>
            </w:r>
          </w:p>
        </w:tc>
        <w:tc>
          <w:tcPr>
            <w:tcW w:w="31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Показатель</w:t>
              <w:br/>
              <w:t>(индикатор)</w:t>
              <w:br/>
              <w:t>(наименование)</w:t>
            </w:r>
          </w:p>
        </w:tc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Ед.</w:t>
              <w:br/>
              <w:t>изм.</w:t>
            </w:r>
          </w:p>
        </w:tc>
        <w:tc>
          <w:tcPr>
            <w:tcW w:w="10628" w:type="dxa"/>
            <w:gridSpan w:val="1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Значения показателей</w:t>
            </w:r>
          </w:p>
        </w:tc>
      </w:tr>
      <w:tr>
        <w:trPr>
          <w:trHeight w:val="630" w:hRule="atLeast"/>
        </w:trPr>
        <w:tc>
          <w:tcPr>
            <w:tcW w:w="5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2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отчетный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2019 г.</w:t>
            </w:r>
          </w:p>
        </w:tc>
        <w:tc>
          <w:tcPr>
            <w:tcW w:w="2126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  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220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очередной 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2196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первый 2022 г.</w:t>
            </w:r>
          </w:p>
          <w:p>
            <w:pPr>
              <w:pStyle w:val="Normal"/>
              <w:jc w:val="center"/>
              <w:rPr/>
            </w:pPr>
            <w:bookmarkStart w:id="5" w:name="__DdeLink__3267_3171431197"/>
            <w:r>
              <w:rPr>
                <w:sz w:val="22"/>
                <w:szCs w:val="22"/>
              </w:rPr>
              <w:t>планового периода</w:t>
            </w:r>
            <w:bookmarkEnd w:id="5"/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второй 2023 г.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планового периода</w:t>
            </w:r>
          </w:p>
        </w:tc>
      </w:tr>
      <w:tr>
        <w:trPr>
          <w:trHeight w:val="900" w:hRule="atLeast"/>
        </w:trPr>
        <w:tc>
          <w:tcPr>
            <w:tcW w:w="5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учетом доп. средств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учетом доп. средств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1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учетом доп. средств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учетом доп. средств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учетом доп. средств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1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</w:tr>
      <w:tr>
        <w:trPr>
          <w:trHeight w:val="300" w:hRule="atLeast"/>
        </w:trPr>
        <w:tc>
          <w:tcPr>
            <w:tcW w:w="15097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Подпрограмма  «Теплоснабжение Крымского городского поселения Крымского района» на 2021 г.-2023 г.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Показатель (индикатор)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bookmarkStart w:id="6" w:name="__DdeLink__1543_41914187113"/>
            <w:r>
              <w:rPr>
                <w:highlight w:val="white"/>
              </w:rPr>
              <w:t>Р</w:t>
            </w:r>
            <w:bookmarkEnd w:id="6"/>
            <w:r>
              <w:rPr>
                <w:highlight w:val="white"/>
              </w:rPr>
              <w:t>еконструкция узлов учета газа муниципальных котельных №13 и №23. Устранение некорректного коммерческого учета природного сетевого газа на муниципальных  котельных №7, №11 и №42.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15097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Ведомственная целевая программа (не предусмотрена)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Показатель (индикатор)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</w:tbl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Результатом реализации мероприятий Подпрограммы является повышение уровня теплоснабжения в Крымском городском поселении Крымского района.</w:t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Эффективность реализации Подпрограммы определяется степенью достижения показателей Подпрограммы. </w:t>
      </w:r>
    </w:p>
    <w:p>
      <w:pPr>
        <w:sectPr>
          <w:headerReference w:type="default" r:id="rId5"/>
          <w:type w:val="nextPage"/>
          <w:pgSz w:orient="landscape" w:w="16838" w:h="11906"/>
          <w:pgMar w:left="1134" w:right="1276" w:header="0" w:top="1702" w:footer="0" w:bottom="993" w:gutter="0"/>
          <w:pgNumType w:fmt="decimal"/>
          <w:formProt w:val="false"/>
          <w:textDirection w:val="lrTb"/>
          <w:docGrid w:type="default" w:linePitch="360" w:charSpace="0"/>
        </w:sectPr>
        <w:pStyle w:val="NoSpacing"/>
        <w:rPr>
          <w:sz w:val="28"/>
          <w:szCs w:val="28"/>
        </w:rPr>
      </w:pPr>
      <w:r>
        <w:rPr>
          <w:sz w:val="28"/>
          <w:szCs w:val="28"/>
        </w:rPr>
        <w:t>По итогам реализации Подпрограммы ожидается снижение издержек системы теплоснабжения,  повышение надежности и качества теплоснабжения.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6. Механизм реализации Подпрограммы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b/>
          <w:sz w:val="28"/>
          <w:szCs w:val="28"/>
        </w:rPr>
        <w:tab/>
      </w:r>
      <w:r>
        <w:rPr>
          <w:rFonts w:eastAsia="Calibri"/>
          <w:sz w:val="28"/>
          <w:szCs w:val="28"/>
          <w:shd w:fill="FFFFFF" w:val="clear"/>
        </w:rPr>
        <w:t>Текущее управление подпрограммы осуществляет координатор муниципальной программы – администрация Крымского городского поселения Крымского района.</w:t>
      </w:r>
    </w:p>
    <w:p>
      <w:pPr>
        <w:pStyle w:val="Normal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fill="FFFFFF" w:val="clear"/>
        </w:rPr>
        <w:tab/>
        <w:t>Координатор подпрограммы в процессе реализации подпрограммы:</w:t>
      </w:r>
    </w:p>
    <w:p>
      <w:pPr>
        <w:pStyle w:val="Normal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fill="FFFFFF" w:val="clear"/>
        </w:rPr>
        <w:tab/>
        <w:t>организует реализацию подпрограммы, координацию деятельности участников подпрограммы;</w:t>
      </w:r>
    </w:p>
    <w:p>
      <w:pPr>
        <w:pStyle w:val="Normal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fill="FFFFFF" w:val="clear"/>
        </w:rPr>
        <w:tab/>
        <w:t>принимает решение о необходимости внесения в установленном порядке изменений в подпрограмму;</w:t>
      </w:r>
    </w:p>
    <w:p>
      <w:pPr>
        <w:pStyle w:val="Normal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fill="FFFFFF" w:val="clear"/>
        </w:rPr>
        <w:tab/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>
      <w:pPr>
        <w:pStyle w:val="Normal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fill="FFFFFF" w:val="clear"/>
        </w:rPr>
        <w:tab/>
        <w:t>разрабатывает формы отчетности для участников подпрограммы, необходимые для осуществления контроля за выполнением подпрограммы, устанавливает сроки их предоставления;</w:t>
      </w:r>
    </w:p>
    <w:p>
      <w:pPr>
        <w:pStyle w:val="Normal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fill="FFFFFF" w:val="clear"/>
        </w:rPr>
        <w:tab/>
        <w:t>проводит мониторинг реализации подпрограммы и анализ отчетности, представляемой участниками подпрограммы;</w:t>
      </w:r>
    </w:p>
    <w:p>
      <w:pPr>
        <w:pStyle w:val="Normal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fill="FFFFFF" w:val="clear"/>
        </w:rPr>
        <w:tab/>
        <w:t>ежегодно проводит оценку эффективности реализации подпрограммы;</w:t>
      </w:r>
    </w:p>
    <w:p>
      <w:pPr>
        <w:pStyle w:val="Normal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fill="FFFFFF" w:val="clear"/>
        </w:rPr>
        <w:tab/>
        <w:t>готовит ежегодный доклад о ходе реализации подпрограммы и оценке эффективности ее реализации (далее – доклад о ходе реализации подпрограммы);</w:t>
      </w:r>
    </w:p>
    <w:p>
      <w:pPr>
        <w:pStyle w:val="Normal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fill="FFFFFF" w:val="clear"/>
        </w:rPr>
        <w:tab/>
        <w:t>размещает информацию о ходе реализации и достигнутых результатах подпрограммы на официальном сайте в информационно-телекоммуникационной сети «Интернет»;</w:t>
      </w:r>
    </w:p>
    <w:p>
      <w:pPr>
        <w:pStyle w:val="Normal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fill="FFFFFF" w:val="clear"/>
        </w:rPr>
        <w:tab/>
        <w:t>осуществляет иные полномочия, установленные подпрограммой.</w:t>
      </w:r>
    </w:p>
    <w:p>
      <w:pPr>
        <w:pStyle w:val="Normal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fill="FFFFFF" w:val="clear"/>
        </w:rPr>
        <w:tab/>
        <w:t>Координатор муниципальной программы ежегодно, не позднее                     1 декабря текущего финансового года, утверждает согласованный участниками подпрограммы план реализации подпрограммы на очередной год и плановый период (далее – план реализации муниципальной программы).</w:t>
      </w:r>
    </w:p>
    <w:p>
      <w:pPr>
        <w:pStyle w:val="Normal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</w:rPr>
        <w:tab/>
        <w:t>Координатор муниципальной программы осуществляет мониторинг реализации подпрограммы по отчетным формам.</w:t>
      </w:r>
    </w:p>
    <w:p>
      <w:pPr>
        <w:pStyle w:val="Normal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fill="FFFFFF" w:val="clear"/>
        </w:rPr>
        <w:tab/>
        <w:t>Участники подпрограммы в пределах своей компетенции ежегодно до 20 января года, следующего за отчетным, представляют в адрес координатора подпрограммы в рамках компетенции информацию, необходимую для формирования доклада о ходе реализации подпрограммы.</w:t>
      </w:r>
    </w:p>
    <w:p>
      <w:pPr>
        <w:pStyle w:val="Normal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fill="FFFFFF" w:val="clear"/>
        </w:rPr>
        <w:tab/>
        <w:t>Доклад о ходе реализации подпрограммы должен содержать:</w:t>
      </w:r>
    </w:p>
    <w:p>
      <w:pPr>
        <w:pStyle w:val="Normal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fill="FFFFFF" w:val="clear"/>
        </w:rPr>
        <w:tab/>
        <w:t>сведения о фактических объемах финансирования подпрограммы                     в целом и по каждому основному мероприятию, включенному                                 в подпрограмму, в разрезе источников финансирования и главных распорядителей средств местного бюджета;</w:t>
      </w:r>
    </w:p>
    <w:p>
      <w:pPr>
        <w:pStyle w:val="Normal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sz w:val="28"/>
          <w:szCs w:val="28"/>
          <w:highlight w:val="yellow"/>
        </w:rPr>
      </w:pPr>
      <w:r>
        <w:rPr>
          <w:rFonts w:eastAsia="Calibri"/>
          <w:sz w:val="28"/>
          <w:szCs w:val="28"/>
          <w:shd w:fill="FFFFFF" w:val="clear"/>
        </w:rPr>
        <w:tab/>
        <w:t>сведения о фактическом выполнении основных мероприятий                           с указанием причин их невыполнения или неполного выполнения;</w:t>
      </w:r>
    </w:p>
    <w:p>
      <w:pPr>
        <w:pStyle w:val="Normal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fill="FFFFFF" w:val="clear"/>
        </w:rPr>
        <w:tab/>
        <w:t>сведения о соответствии фактически достигнутых целевых показателей реализации подпрограммы и входящих в ее состав основных мероприятий плановым показателям, установленным подпрограммой;</w:t>
      </w:r>
    </w:p>
    <w:p>
      <w:pPr>
        <w:pStyle w:val="Normal"/>
        <w:shd w:val="clear" w:color="auto" w:fill="FFFFFF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fill="FFFFFF" w:val="clear"/>
        </w:rPr>
        <w:tab/>
        <w:t>оценку эффективности реализации подпрограммы.</w:t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fill="FFFFFF" w:val="clear"/>
        </w:rPr>
        <w:tab/>
        <w:t>К докладу о ходе реализации подпрограммы прилагаются отчеты                    об исполнении целевых показателей подпрограммы и входящих в ее состав основных мероприятий, сводных показателей муниципальных заданий на оказание муниципальных услуг (выполнение работ) учреждениями культуры Крымского городского поселения Крымского района в сфере реализации подпрограммы.</w:t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fill="FFFFFF" w:val="clear"/>
        </w:rPr>
        <w:tab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                   </w:t>
      </w:r>
      <w:bookmarkStart w:id="7" w:name="_GoBack"/>
      <w:bookmarkEnd w:id="7"/>
      <w:r>
        <w:rPr>
          <w:rFonts w:eastAsia="Calibri"/>
          <w:sz w:val="28"/>
          <w:szCs w:val="28"/>
          <w:shd w:fill="FFFFFF" w:val="clear"/>
        </w:rPr>
        <w:t>в докладе о ходе реализации подпрограммы причины, повлиявшие на такие расхождения.</w:t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fill="FFFFFF" w:val="clear"/>
        </w:rPr>
        <w:tab/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fill="FFFFFF" w:val="clear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fill="FFFFFF" w:val="clear"/>
        </w:rPr>
        <w:tab/>
        <w:t>осуществляет иные полномочия, установленные бюджетным законодательством Российской Федерации.</w:t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fill="FFFFFF" w:val="clear"/>
        </w:rPr>
        <w:tab/>
        <w:t>Исполнитель:</w:t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fill="FFFFFF" w:val="clear"/>
        </w:rPr>
        <w:tab/>
        <w:t>обеспечивает реализацию мероприятия и проводит анализ его выполнения;</w:t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fill="FFFFFF" w:val="clear"/>
        </w:rPr>
        <w:tab/>
        <w:t>представляет отчетность координатору подпрограммы  о результатах выполнения основного мероприятия подпрограммы;</w:t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fill="FFFFFF" w:val="clear"/>
        </w:rPr>
        <w:tab/>
        <w:t>осуществляет иные полномочия, установленные подпрограммой».</w:t>
      </w:r>
    </w:p>
    <w:p>
      <w:pPr>
        <w:pStyle w:val="Normal"/>
        <w:tabs>
          <w:tab w:val="left" w:pos="709" w:leader="none"/>
          <w:tab w:val="left" w:pos="1125" w:leader="none"/>
        </w:tabs>
        <w:ind w:firstLine="56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9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tabs>
          <w:tab w:val="left" w:pos="709" w:leader="none"/>
        </w:tabs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tabs>
          <w:tab w:val="left" w:pos="709" w:leader="none"/>
        </w:tabs>
        <w:ind w:firstLine="567"/>
        <w:rPr>
          <w:b/>
          <w:b/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</w:p>
    <w:p>
      <w:pPr>
        <w:pStyle w:val="Normal"/>
        <w:tabs>
          <w:tab w:val="left" w:pos="709" w:leader="none"/>
        </w:tabs>
        <w:ind w:firstLine="567"/>
        <w:jc w:val="center"/>
        <w:rPr>
          <w:b/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</w:r>
    </w:p>
    <w:p>
      <w:pPr>
        <w:pStyle w:val="Normal"/>
        <w:tabs>
          <w:tab w:val="left" w:pos="709" w:leader="none"/>
        </w:tabs>
        <w:ind w:firstLine="567"/>
        <w:jc w:val="center"/>
        <w:rPr>
          <w:b/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</w:r>
    </w:p>
    <w:p>
      <w:pPr>
        <w:pStyle w:val="Normal"/>
        <w:tabs>
          <w:tab w:val="left" w:pos="709" w:leader="none"/>
        </w:tabs>
        <w:ind w:firstLine="567"/>
        <w:jc w:val="center"/>
        <w:rPr>
          <w:b/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</w:r>
    </w:p>
    <w:p>
      <w:pPr>
        <w:pStyle w:val="Normal"/>
        <w:tabs>
          <w:tab w:val="left" w:pos="709" w:leader="none"/>
        </w:tabs>
        <w:ind w:firstLine="567"/>
        <w:jc w:val="center"/>
        <w:rPr>
          <w:b/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</w:r>
    </w:p>
    <w:p>
      <w:pPr>
        <w:pStyle w:val="Normal"/>
        <w:tabs>
          <w:tab w:val="left" w:pos="709" w:leader="none"/>
        </w:tabs>
        <w:ind w:firstLine="567"/>
        <w:jc w:val="center"/>
        <w:rPr>
          <w:b/>
          <w:b/>
          <w:color w:val="FF0000"/>
          <w:sz w:val="28"/>
          <w:szCs w:val="28"/>
          <w:highlight w:val="yellow"/>
        </w:rPr>
      </w:pPr>
      <w:r>
        <w:rPr>
          <w:b/>
          <w:color w:val="FF0000"/>
          <w:sz w:val="28"/>
          <w:szCs w:val="28"/>
          <w:highlight w:val="yellow"/>
        </w:rPr>
      </w:r>
    </w:p>
    <w:p>
      <w:pPr>
        <w:pStyle w:val="Normal"/>
        <w:tabs>
          <w:tab w:val="left" w:pos="709" w:leader="none"/>
        </w:tabs>
        <w:ind w:firstLine="567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6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 wp14:anchorId="3F7224A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95375" cy="17462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476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197.85pt;margin-top:0.05pt;width:86.15pt;height:13.65pt;mso-position-horizontal:center;mso-position-horizontal-relative:margin" wp14:anchorId="3F7224A7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4d75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qFormat/>
    <w:rsid w:val="00824d75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qFormat/>
    <w:rsid w:val="00824d75"/>
    <w:rPr/>
  </w:style>
  <w:style w:type="character" w:styleId="Style15" w:customStyle="1">
    <w:name w:val="Основной текст с отступом Знак"/>
    <w:basedOn w:val="DefaultParagraphFont"/>
    <w:qFormat/>
    <w:rsid w:val="00824d75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824d75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eastAsia="ru-RU" w:val="ru-RU" w:bidi="ar-SA"/>
    </w:rPr>
  </w:style>
  <w:style w:type="paragraph" w:styleId="ConsPlusNonformat" w:customStyle="1">
    <w:name w:val="ConsPlusNonformat"/>
    <w:qFormat/>
    <w:rsid w:val="00824d75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kern w:val="0"/>
      <w:sz w:val="24"/>
      <w:szCs w:val="20"/>
      <w:lang w:eastAsia="ru-RU" w:val="ru-RU" w:bidi="ar-SA"/>
    </w:rPr>
  </w:style>
  <w:style w:type="paragraph" w:styleId="Style21">
    <w:name w:val="Header"/>
    <w:basedOn w:val="Normal"/>
    <w:rsid w:val="00824d75"/>
    <w:pPr>
      <w:tabs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Style22">
    <w:name w:val="Body Text Indent"/>
    <w:basedOn w:val="Normal"/>
    <w:rsid w:val="00824d75"/>
    <w:pPr>
      <w:spacing w:before="0" w:after="120"/>
      <w:ind w:left="283" w:hanging="0"/>
    </w:pPr>
    <w:rPr>
      <w:lang w:val="x-none" w:eastAsia="x-none"/>
    </w:rPr>
  </w:style>
  <w:style w:type="paragraph" w:styleId="NoSpacing">
    <w:name w:val="No Spacing"/>
    <w:uiPriority w:val="1"/>
    <w:qFormat/>
    <w:rsid w:val="00824d75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eastAsia="ru-RU" w:val="ru-RU" w:bidi="ar-SA"/>
    </w:rPr>
  </w:style>
  <w:style w:type="paragraph" w:styleId="1" w:customStyle="1">
    <w:name w:val="Абзац списка1"/>
    <w:basedOn w:val="Normal"/>
    <w:qFormat/>
    <w:rsid w:val="00824d75"/>
    <w:pPr>
      <w:suppressAutoHyphens w:val="true"/>
      <w:spacing w:lineRule="auto" w:line="276" w:before="0" w:after="200"/>
      <w:ind w:left="720" w:hanging="0"/>
    </w:pPr>
    <w:rPr>
      <w:rFonts w:ascii="Calibri" w:hAnsi="Calibri" w:eastAsia="Lucida Sans Unicode" w:cs="font182"/>
      <w:kern w:val="2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824d75"/>
    <w:pPr>
      <w:spacing w:before="0" w:after="0"/>
      <w:ind w:left="720" w:hanging="0"/>
      <w:contextualSpacing/>
    </w:pPr>
    <w:rPr/>
  </w:style>
  <w:style w:type="paragraph" w:styleId="Style23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97059-51DD-466D-928E-8802EB2B0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LibreOffice/6.0.1.1$Windows_X86_64 LibreOffice_project/60bfb1526849283ce2491346ed2aa51c465abfe6</Application>
  <Pages>9</Pages>
  <Words>569</Words>
  <Characters>4334</Characters>
  <CharactersWithSpaces>5000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2020-08-18T11:37:00Z</dcterms:created>
  <dc:creator>Общий отдел</dc:creator>
  <dc:description/>
  <dc:language>ru-RU</dc:language>
  <cp:lastModifiedBy>Общий отдел</cp:lastModifiedBy>
  <cp:lastPrinted>2020-01-29T07:00:00Z</cp:lastPrinted>
  <dcterms:modified xsi:type="dcterms:W3CDTF">2020-08-18T11:37:00Z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