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jc w:val="center"/>
        <w:rPr>
          <w:b/>
          <w:b/>
          <w:bCs/>
          <w:i w:val="false"/>
          <w:i w:val="false"/>
          <w:iCs w:val="false"/>
          <w:sz w:val="28"/>
          <w:szCs w:val="24"/>
        </w:rPr>
      </w:pPr>
      <w:r>
        <w:rPr>
          <w:b/>
          <w:bCs/>
          <w:i w:val="false"/>
          <w:iCs w:val="false"/>
          <w:sz w:val="28"/>
          <w:szCs w:val="24"/>
        </w:rPr>
      </w:r>
    </w:p>
    <w:p>
      <w:pPr>
        <w:pStyle w:val="Normal"/>
        <w:spacing w:lineRule="auto" w:line="240"/>
        <w:jc w:val="center"/>
        <w:rPr>
          <w:b/>
          <w:b/>
          <w:bCs/>
        </w:rPr>
      </w:pPr>
      <w:bookmarkStart w:id="0" w:name="__DdeLink__2352_1725341111"/>
      <w:r>
        <w:rPr>
          <w:b/>
          <w:bCs/>
          <w:i w:val="false"/>
          <w:iCs w:val="false"/>
          <w:sz w:val="28"/>
          <w:szCs w:val="24"/>
        </w:rPr>
        <w:t>Краткая информация об учреждении</w:t>
      </w:r>
      <w:bookmarkEnd w:id="0"/>
      <w:r>
        <w:rPr>
          <w:b/>
          <w:bCs/>
          <w:i w:val="false"/>
          <w:iCs w:val="false"/>
          <w:sz w:val="24"/>
          <w:szCs w:val="24"/>
        </w:rPr>
        <w:t xml:space="preserve">   </w:t>
      </w:r>
      <w:r>
        <w:rPr>
          <w:b/>
          <w:bCs/>
          <w:i w:val="false"/>
          <w:iCs w:val="false"/>
          <w:sz w:val="24"/>
          <w:szCs w:val="24"/>
        </w:rPr>
        <w:t xml:space="preserve">за 2018 год </w:t>
      </w:r>
    </w:p>
    <w:p>
      <w:pPr>
        <w:pStyle w:val="Normal"/>
        <w:spacing w:lineRule="auto" w:line="240"/>
        <w:jc w:val="center"/>
        <w:rPr>
          <w:b w:val="false"/>
          <w:b w:val="false"/>
          <w:bCs w:val="false"/>
          <w:i w:val="false"/>
          <w:i w:val="false"/>
          <w:iCs w:val="false"/>
          <w:sz w:val="24"/>
          <w:szCs w:val="24"/>
        </w:rPr>
      </w:pPr>
      <w:r>
        <w:rPr>
          <w:b w:val="false"/>
          <w:bCs w:val="false"/>
          <w:i w:val="false"/>
          <w:iCs w:val="false"/>
          <w:sz w:val="24"/>
          <w:szCs w:val="24"/>
        </w:rPr>
      </w:r>
    </w:p>
    <w:p>
      <w:pPr>
        <w:pStyle w:val="Normal"/>
        <w:ind w:left="0" w:right="0" w:hanging="0"/>
        <w:jc w:val="both"/>
        <w:rPr>
          <w:b w:val="false"/>
          <w:b w:val="false"/>
          <w:bCs w:val="false"/>
        </w:rPr>
      </w:pPr>
      <w:r>
        <w:rPr>
          <w:b w:val="false"/>
          <w:bCs w:val="false"/>
          <w:sz w:val="24"/>
          <w:szCs w:val="24"/>
          <w:highlight w:val="white"/>
        </w:rPr>
        <w:t>1.Основные показатели  деятельности за отчетный период по сравнению с 2017 годом.</w:t>
      </w:r>
    </w:p>
    <w:p>
      <w:pPr>
        <w:pStyle w:val="Normal"/>
        <w:spacing w:lineRule="auto" w:line="240"/>
        <w:ind w:left="0" w:right="0" w:hanging="0"/>
        <w:jc w:val="both"/>
        <w:rPr>
          <w:b w:val="false"/>
          <w:b w:val="false"/>
          <w:bCs w:val="false"/>
          <w:color w:val="000000"/>
          <w:sz w:val="24"/>
          <w:szCs w:val="24"/>
          <w:highlight w:val="white"/>
        </w:rPr>
      </w:pPr>
      <w:r>
        <w:rPr>
          <w:b w:val="false"/>
          <w:bCs w:val="false"/>
          <w:color w:val="000000"/>
          <w:sz w:val="24"/>
          <w:szCs w:val="24"/>
          <w:highlight w:val="white"/>
        </w:rPr>
        <w:t>Количество киносеансов за  2017 год - 2501ед.;</w:t>
      </w:r>
    </w:p>
    <w:p>
      <w:pPr>
        <w:pStyle w:val="Normal"/>
        <w:widowControl/>
        <w:suppressAutoHyphens w:val="true"/>
        <w:bidi w:val="0"/>
        <w:spacing w:lineRule="auto" w:line="240"/>
        <w:ind w:left="75" w:right="0" w:hanging="0"/>
        <w:jc w:val="both"/>
        <w:rPr/>
      </w:pPr>
      <w:r>
        <w:rPr>
          <w:b w:val="false"/>
          <w:bCs w:val="false"/>
          <w:color w:val="000000"/>
          <w:sz w:val="24"/>
          <w:szCs w:val="24"/>
          <w:highlight w:val="white"/>
        </w:rPr>
        <w:t xml:space="preserve">                                          </w:t>
      </w:r>
      <w:r>
        <w:rPr>
          <w:b w:val="false"/>
          <w:bCs w:val="false"/>
          <w:color w:val="000000"/>
          <w:sz w:val="24"/>
          <w:szCs w:val="24"/>
          <w:highlight w:val="white"/>
        </w:rPr>
        <w:t>за  2018 год - 2702 ед.</w:t>
      </w:r>
    </w:p>
    <w:p>
      <w:pPr>
        <w:pStyle w:val="Normal"/>
        <w:tabs>
          <w:tab w:val="left" w:pos="3945" w:leader="none"/>
        </w:tabs>
        <w:spacing w:lineRule="auto" w:line="240"/>
        <w:ind w:left="0" w:right="0" w:hanging="0"/>
        <w:jc w:val="both"/>
        <w:rPr>
          <w:b w:val="false"/>
          <w:b w:val="false"/>
          <w:bCs w:val="false"/>
          <w:color w:val="000000"/>
          <w:sz w:val="24"/>
          <w:szCs w:val="24"/>
          <w:highlight w:val="white"/>
        </w:rPr>
      </w:pPr>
      <w:r>
        <w:rPr>
          <w:b w:val="false"/>
          <w:bCs w:val="false"/>
          <w:color w:val="000000"/>
          <w:sz w:val="24"/>
          <w:szCs w:val="24"/>
          <w:highlight w:val="white"/>
        </w:rPr>
        <w:t xml:space="preserve">Количество зрителей   за  2017 год — 70,0 тыс. человек; </w:t>
      </w:r>
    </w:p>
    <w:p>
      <w:pPr>
        <w:pStyle w:val="Normal"/>
        <w:widowControl/>
        <w:suppressAutoHyphens w:val="true"/>
        <w:bidi w:val="0"/>
        <w:spacing w:lineRule="auto" w:line="240"/>
        <w:ind w:left="75" w:right="0" w:hanging="0"/>
        <w:jc w:val="left"/>
        <w:rPr/>
      </w:pPr>
      <w:r>
        <w:rPr>
          <w:b w:val="false"/>
          <w:bCs w:val="false"/>
          <w:color w:val="000000"/>
          <w:sz w:val="24"/>
          <w:szCs w:val="24"/>
          <w:highlight w:val="white"/>
        </w:rPr>
        <w:t xml:space="preserve">                                      </w:t>
      </w:r>
      <w:r>
        <w:rPr>
          <w:b w:val="false"/>
          <w:bCs w:val="false"/>
          <w:color w:val="000000"/>
          <w:sz w:val="24"/>
          <w:szCs w:val="24"/>
          <w:highlight w:val="white"/>
        </w:rPr>
        <w:t xml:space="preserve">за  2018 год — 74,2 тыс. человек </w:t>
      </w:r>
    </w:p>
    <w:p>
      <w:pPr>
        <w:pStyle w:val="Normal"/>
        <w:widowControl/>
        <w:suppressAutoHyphens w:val="true"/>
        <w:bidi w:val="0"/>
        <w:spacing w:lineRule="auto" w:line="240"/>
        <w:ind w:left="75" w:right="0" w:hanging="0"/>
        <w:jc w:val="left"/>
        <w:rPr/>
      </w:pPr>
      <w:r>
        <w:rPr>
          <w:b w:val="false"/>
          <w:bCs w:val="false"/>
          <w:color w:val="000000"/>
          <w:sz w:val="24"/>
          <w:szCs w:val="24"/>
          <w:highlight w:val="white"/>
        </w:rPr>
        <w:t xml:space="preserve">                                      </w:t>
      </w:r>
      <w:bookmarkStart w:id="1" w:name="__DdeLink__419_3713180532"/>
      <w:bookmarkEnd w:id="1"/>
      <w:r>
        <w:rPr>
          <w:b w:val="false"/>
          <w:bCs w:val="false"/>
          <w:color w:val="000000"/>
          <w:sz w:val="24"/>
          <w:szCs w:val="24"/>
          <w:highlight w:val="white"/>
        </w:rPr>
        <w:t xml:space="preserve">(в том числе 9,1 тыс. человек социальный показ). </w:t>
      </w:r>
    </w:p>
    <w:p>
      <w:pPr>
        <w:pStyle w:val="Normal"/>
        <w:widowControl/>
        <w:suppressAutoHyphens w:val="true"/>
        <w:bidi w:val="0"/>
        <w:spacing w:lineRule="auto" w:line="240"/>
        <w:ind w:left="-1134" w:right="0" w:hanging="0"/>
        <w:jc w:val="both"/>
        <w:rPr/>
      </w:pPr>
      <w:r>
        <w:rPr>
          <w:b w:val="false"/>
          <w:bCs w:val="false"/>
          <w:color w:val="000000"/>
          <w:sz w:val="24"/>
          <w:szCs w:val="24"/>
          <w:highlight w:val="white"/>
        </w:rPr>
        <w:t xml:space="preserve">                  </w:t>
      </w:r>
    </w:p>
    <w:p>
      <w:pPr>
        <w:pStyle w:val="Normal"/>
        <w:widowControl/>
        <w:suppressAutoHyphens w:val="true"/>
        <w:bidi w:val="0"/>
        <w:spacing w:lineRule="auto" w:line="240"/>
        <w:ind w:left="-1134" w:right="0" w:hanging="0"/>
        <w:jc w:val="both"/>
        <w:rPr/>
      </w:pPr>
      <w:r>
        <w:rPr>
          <w:b w:val="false"/>
          <w:bCs w:val="false"/>
          <w:color w:val="000000"/>
          <w:sz w:val="24"/>
          <w:szCs w:val="24"/>
          <w:highlight w:val="white"/>
        </w:rPr>
        <w:t xml:space="preserve">                   </w:t>
      </w:r>
      <w:r>
        <w:rPr>
          <w:b w:val="false"/>
          <w:bCs w:val="false"/>
          <w:color w:val="000000"/>
          <w:sz w:val="24"/>
          <w:szCs w:val="24"/>
          <w:highlight w:val="white"/>
        </w:rPr>
        <w:tab/>
        <w:t xml:space="preserve"> В кинотеатре </w:t>
      </w:r>
      <w:r>
        <w:rPr>
          <w:rStyle w:val="Style12"/>
          <w:b w:val="false"/>
          <w:bCs w:val="false"/>
          <w:color w:val="000000"/>
          <w:sz w:val="24"/>
          <w:szCs w:val="24"/>
          <w:highlight w:val="white"/>
        </w:rPr>
        <w:t xml:space="preserve"> «Русь» имеется  кинозал в количестве 129 мест,  </w:t>
      </w:r>
      <w:r>
        <w:rPr>
          <w:rStyle w:val="Style12"/>
          <w:b w:val="false"/>
          <w:bCs w:val="false"/>
          <w:color w:val="000000"/>
          <w:sz w:val="24"/>
          <w:szCs w:val="24"/>
          <w:highlight w:val="white"/>
          <w:lang w:val="ru-RU"/>
        </w:rPr>
        <w:t xml:space="preserve">в котором </w:t>
      </w:r>
      <w:r>
        <w:rPr>
          <w:b w:val="false"/>
          <w:bCs w:val="false"/>
          <w:color w:val="000000"/>
          <w:sz w:val="24"/>
          <w:szCs w:val="24"/>
          <w:highlight w:val="white"/>
        </w:rPr>
        <w:t>установлено</w:t>
      </w:r>
    </w:p>
    <w:p>
      <w:pPr>
        <w:pStyle w:val="Normal"/>
        <w:widowControl/>
        <w:suppressAutoHyphens w:val="true"/>
        <w:bidi w:val="0"/>
        <w:spacing w:lineRule="auto" w:line="240"/>
        <w:ind w:right="0" w:hanging="0"/>
        <w:jc w:val="both"/>
        <w:rPr/>
      </w:pPr>
      <w:r>
        <w:rPr>
          <w:b w:val="false"/>
          <w:bCs w:val="false"/>
          <w:color w:val="000000"/>
          <w:sz w:val="24"/>
          <w:szCs w:val="24"/>
          <w:highlight w:val="white"/>
        </w:rPr>
        <w:t>кинотехнологическое оборудование</w:t>
      </w:r>
      <w:r>
        <w:rPr>
          <w:b w:val="false"/>
          <w:bCs w:val="false"/>
          <w:color w:val="000000"/>
          <w:sz w:val="24"/>
          <w:szCs w:val="24"/>
          <w:highlight w:val="white"/>
        </w:rPr>
        <w:t>(</w:t>
      </w:r>
      <w:r>
        <w:rPr>
          <w:b w:val="false"/>
          <w:bCs w:val="false"/>
          <w:color w:val="000000"/>
          <w:sz w:val="24"/>
          <w:szCs w:val="24"/>
          <w:highlight w:val="white"/>
          <w:lang w:val="ru-RU"/>
        </w:rPr>
        <w:t>т</w:t>
      </w:r>
      <w:r>
        <w:rPr>
          <w:rStyle w:val="Style17"/>
          <w:b w:val="false"/>
          <w:bCs w:val="false"/>
          <w:i w:val="false"/>
          <w:caps w:val="false"/>
          <w:smallCaps w:val="false"/>
          <w:color w:val="000000"/>
          <w:spacing w:val="0"/>
          <w:sz w:val="24"/>
          <w:szCs w:val="24"/>
          <w:highlight w:val="white"/>
        </w:rPr>
        <w:t>ифлокомментирование, субтитрирование</w:t>
      </w:r>
      <w:r>
        <w:rPr>
          <w:rStyle w:val="Style17"/>
          <w:b w:val="false"/>
          <w:bCs w:val="false"/>
          <w:i w:val="false"/>
          <w:caps w:val="false"/>
          <w:smallCaps w:val="false"/>
          <w:color w:val="000000"/>
          <w:spacing w:val="0"/>
          <w:sz w:val="20"/>
          <w:szCs w:val="20"/>
          <w:highlight w:val="white"/>
        </w:rPr>
        <w:t xml:space="preserve">) </w:t>
      </w:r>
      <w:r>
        <w:rPr>
          <w:b w:val="false"/>
          <w:bCs w:val="false"/>
          <w:color w:val="000000"/>
          <w:sz w:val="24"/>
          <w:szCs w:val="24"/>
          <w:highlight w:val="white"/>
        </w:rPr>
        <w:t xml:space="preserve"> для людей с ограниченными возможностями здоровья.  </w:t>
      </w:r>
    </w:p>
    <w:p>
      <w:pPr>
        <w:pStyle w:val="Normal"/>
        <w:ind w:left="0" w:right="0" w:hanging="0"/>
        <w:jc w:val="both"/>
        <w:rPr/>
      </w:pPr>
      <w:r>
        <w:rPr>
          <w:b w:val="false"/>
          <w:bCs w:val="false"/>
          <w:sz w:val="24"/>
          <w:szCs w:val="24"/>
        </w:rPr>
        <w:t>На базе кинотеатра МБУ «Киновидеозрелищное» совместно с ГБУ СО КК «Крымский КЦРИ»  ведет свою работу клубное объединение «КиноКлуб» для граждан с ограниченными возможностями здоровья в возрасте от 18 лет и старше, в целях решения задач по их социальной адаптации.</w:t>
      </w:r>
      <w:r>
        <w:rPr>
          <w:b/>
          <w:bCs w:val="false"/>
          <w:sz w:val="24"/>
          <w:szCs w:val="24"/>
        </w:rPr>
        <w:t xml:space="preserve">  </w:t>
      </w:r>
      <w:r>
        <w:rPr>
          <w:b w:val="false"/>
          <w:bCs w:val="false"/>
          <w:sz w:val="24"/>
          <w:szCs w:val="24"/>
        </w:rPr>
        <w:t>Количество участников 35 человек.</w:t>
      </w:r>
    </w:p>
    <w:p>
      <w:pPr>
        <w:pStyle w:val="Normal"/>
        <w:ind w:left="0" w:right="0" w:hanging="0"/>
        <w:jc w:val="both"/>
        <w:rPr/>
      </w:pPr>
      <w:r>
        <w:rPr>
          <w:b w:val="false"/>
          <w:bCs w:val="false"/>
          <w:sz w:val="24"/>
          <w:szCs w:val="24"/>
        </w:rPr>
        <w:t xml:space="preserve"> </w:t>
      </w:r>
      <w:r>
        <w:rPr>
          <w:b w:val="false"/>
          <w:bCs w:val="false"/>
          <w:sz w:val="24"/>
          <w:szCs w:val="24"/>
        </w:rPr>
        <w:t xml:space="preserve">Кинолектории на базе кинотеатра: </w:t>
      </w:r>
      <w:r>
        <w:rPr>
          <w:b w:val="false"/>
          <w:bCs w:val="false"/>
          <w:sz w:val="24"/>
          <w:szCs w:val="24"/>
          <w:highlight w:val="white"/>
        </w:rPr>
        <w:t>«Безопасная дорога детям», «Подросток и закон», «В помощь школе», «Кинематограф против наркотиков» », «Антитеррор».</w:t>
      </w:r>
    </w:p>
    <w:p>
      <w:pPr>
        <w:pStyle w:val="Normal"/>
        <w:ind w:left="0" w:right="0" w:hanging="0"/>
        <w:jc w:val="both"/>
        <w:rPr/>
      </w:pPr>
      <w:r>
        <w:rPr>
          <w:b w:val="false"/>
          <w:bCs w:val="false"/>
          <w:sz w:val="24"/>
          <w:szCs w:val="24"/>
          <w:highlight w:val="white"/>
        </w:rPr>
        <w:t xml:space="preserve">В работе этих кинолекториев участвуют школьники города и района, а так же студенты Крымского индустриально-строительного техникума, Крымского технического колледжа пищевой промышленности, </w:t>
      </w:r>
      <w:r>
        <w:rPr>
          <w:rFonts w:cs="Times New Roman"/>
          <w:b w:val="false"/>
          <w:bCs w:val="false"/>
          <w:color w:val="000000"/>
          <w:sz w:val="24"/>
          <w:szCs w:val="24"/>
          <w:highlight w:val="white"/>
        </w:rPr>
        <w:t>Крымского филиала ГБОУ «Кадетский казачий корпус им. М.П.Бабыча».</w:t>
      </w:r>
    </w:p>
    <w:p>
      <w:pPr>
        <w:pStyle w:val="Normal"/>
        <w:widowControl/>
        <w:suppressAutoHyphens w:val="true"/>
        <w:overflowPunct w:val="false"/>
        <w:bidi w:val="0"/>
        <w:ind w:left="0" w:right="0" w:hanging="0"/>
        <w:jc w:val="both"/>
        <w:rPr/>
      </w:pPr>
      <w:r>
        <w:rPr>
          <w:rStyle w:val="Style17"/>
          <w:rFonts w:cs="Times New Roman"/>
          <w:b w:val="false"/>
          <w:bCs w:val="false"/>
          <w:i w:val="false"/>
          <w:caps w:val="false"/>
          <w:smallCaps w:val="false"/>
          <w:color w:val="000000"/>
          <w:spacing w:val="0"/>
          <w:sz w:val="24"/>
          <w:szCs w:val="24"/>
          <w:highlight w:val="white"/>
          <w:lang w:val="ru-RU" w:eastAsia="ru-RU"/>
        </w:rPr>
        <w:tab/>
        <w:t xml:space="preserve">В сентябре на базе кинотеатра «Русь» проводился кинофестиваль детского и </w:t>
      </w:r>
      <w:r>
        <w:rPr>
          <w:color w:val="000000"/>
          <w:sz w:val="24"/>
          <w:szCs w:val="24"/>
          <w:highlight w:val="white"/>
        </w:rPr>
        <w:t>юношеского кино «КиноМалыШок — 2018». В рамках конкурса были показаны пять</w:t>
      </w:r>
      <w:r>
        <w:rPr>
          <w:color w:val="000000"/>
          <w:sz w:val="24"/>
          <w:szCs w:val="24"/>
          <w:highlight w:val="white"/>
          <w:lang w:val="ru-RU"/>
        </w:rPr>
        <w:t xml:space="preserve"> </w:t>
      </w:r>
      <w:r>
        <w:rPr>
          <w:color w:val="000000"/>
          <w:sz w:val="24"/>
          <w:szCs w:val="24"/>
          <w:highlight w:val="white"/>
        </w:rPr>
        <w:t xml:space="preserve">картин: </w:t>
      </w:r>
      <w:r>
        <w:rPr>
          <w:color w:val="000000"/>
          <w:sz w:val="24"/>
          <w:szCs w:val="24"/>
          <w:highlight w:val="white"/>
          <w:lang w:val="ru-RU"/>
        </w:rPr>
        <w:t>«Тум-Паби-Дум» (реж. Вячеслав Никифоров), «Яна + Янко» (реж. Наталья Меркулова), «Фея из-за Горы Кофт» (реж. Сайфиддинов Бахриддин), «По совести» (реж. Евгений Сергеев), «Бегство рогатых Викингов» (Илья Белостоцкий).</w:t>
      </w:r>
    </w:p>
    <w:p>
      <w:pPr>
        <w:pStyle w:val="Normal"/>
        <w:ind w:left="0" w:right="0" w:hanging="0"/>
        <w:jc w:val="both"/>
        <w:rPr>
          <w:b w:val="false"/>
          <w:b w:val="false"/>
          <w:bCs w:val="false"/>
        </w:rPr>
      </w:pPr>
      <w:r>
        <w:rPr>
          <w:b w:val="false"/>
          <w:bCs w:val="false"/>
          <w:sz w:val="24"/>
          <w:szCs w:val="24"/>
        </w:rPr>
        <w:t>Благотворительная, социальная деятельность киноорганизации.</w:t>
      </w:r>
    </w:p>
    <w:p>
      <w:pPr>
        <w:pStyle w:val="Normal"/>
        <w:ind w:left="0" w:right="0" w:hanging="0"/>
        <w:jc w:val="both"/>
        <w:rPr/>
      </w:pPr>
      <w:r>
        <w:rPr>
          <w:b w:val="false"/>
          <w:bCs w:val="false"/>
          <w:sz w:val="24"/>
          <w:szCs w:val="24"/>
        </w:rPr>
        <w:t xml:space="preserve">Социальные показы гражданам с ограниченными  возможностями здоровья, проживающие на территории МО Крымский район. ( ГБУ СО КК «Крымский КЦРИ», «Всероссийское общество инвалидов»), для участников клуба «Прочь одиночество» на базе ГБУ СО КК «Крымский КЦСОН» и </w:t>
      </w:r>
      <w:r>
        <w:rPr>
          <w:b w:val="false"/>
          <w:bCs w:val="false"/>
          <w:sz w:val="24"/>
          <w:szCs w:val="24"/>
          <w:highlight w:val="white"/>
        </w:rPr>
        <w:t xml:space="preserve">несовершеннолетних находящиеся в трудной ситуации, в том числе социальном положении. </w:t>
      </w:r>
    </w:p>
    <w:p>
      <w:pPr>
        <w:pStyle w:val="Normal"/>
        <w:widowControl/>
        <w:suppressAutoHyphens w:val="true"/>
        <w:overflowPunct w:val="false"/>
        <w:bidi w:val="0"/>
        <w:ind w:left="0" w:right="0" w:hanging="0"/>
        <w:jc w:val="both"/>
        <w:rPr/>
      </w:pPr>
      <w:r>
        <w:rPr>
          <w:b/>
          <w:sz w:val="24"/>
          <w:szCs w:val="24"/>
        </w:rPr>
        <w:t xml:space="preserve"> </w:t>
      </w:r>
      <w:r>
        <w:rPr>
          <w:b w:val="false"/>
          <w:bCs w:val="false"/>
          <w:sz w:val="24"/>
          <w:szCs w:val="24"/>
        </w:rPr>
        <w:t>Взаимодействие со сторонними организациями и общественностью:</w:t>
      </w:r>
      <w:r>
        <w:rPr>
          <w:b/>
          <w:sz w:val="24"/>
          <w:szCs w:val="24"/>
        </w:rPr>
        <w:t xml:space="preserve"> </w:t>
      </w:r>
    </w:p>
    <w:p>
      <w:pPr>
        <w:pStyle w:val="Normal"/>
        <w:ind w:left="0" w:right="0" w:hanging="0"/>
        <w:jc w:val="both"/>
        <w:rPr/>
      </w:pPr>
      <w:r>
        <w:rPr>
          <w:sz w:val="24"/>
          <w:szCs w:val="24"/>
        </w:rPr>
        <w:t xml:space="preserve">МБУ «Киновидеозрелищное» учреждение в своей просветительской работе тесно сотрудничает с </w:t>
      </w:r>
      <w:r>
        <w:rPr>
          <w:rFonts w:cs="Times New Roman"/>
          <w:color w:val="000000"/>
          <w:sz w:val="24"/>
          <w:szCs w:val="24"/>
          <w:highlight w:val="white"/>
        </w:rPr>
        <w:t>Крымским филиалом ГБОУ «Кадетский казачий корпус им. М.П.Бабыча»</w:t>
      </w:r>
      <w:r>
        <w:rPr>
          <w:sz w:val="24"/>
          <w:szCs w:val="24"/>
        </w:rPr>
        <w:t xml:space="preserve"> , </w:t>
      </w:r>
      <w:r>
        <w:rPr>
          <w:i w:val="false"/>
          <w:caps w:val="false"/>
          <w:smallCaps w:val="false"/>
          <w:color w:val="000000"/>
          <w:spacing w:val="0"/>
          <w:sz w:val="24"/>
          <w:szCs w:val="24"/>
          <w:lang w:val="ru-RU"/>
        </w:rPr>
        <w:t xml:space="preserve">с Крымской авиабазой в/ч 40941, Войсковой часть 40213, </w:t>
      </w:r>
      <w:r>
        <w:rPr>
          <w:sz w:val="24"/>
          <w:szCs w:val="24"/>
        </w:rPr>
        <w:t xml:space="preserve">управлением культуры администрации муниципального образования Крымский район, управлением народного образования муниципального образования Крымский район, централизованной библиотекой, школами, лицеями, управлением соцзащиты населения, отделом по делам молодёжи, советом ветеранов, ГИБДД, Крымским ГКО ТО ККВ (Крымское казачье общество), </w:t>
      </w:r>
      <w:r>
        <w:rPr>
          <w:sz w:val="24"/>
          <w:szCs w:val="24"/>
          <w:highlight w:val="white"/>
        </w:rPr>
        <w:t>Крымским индустриально-строительным техникумом, Крымским техническим колледжем пищевой промышленности</w:t>
      </w:r>
      <w:r>
        <w:rPr>
          <w:sz w:val="24"/>
          <w:szCs w:val="24"/>
        </w:rPr>
        <w:t>.</w:t>
      </w:r>
    </w:p>
    <w:p>
      <w:pPr>
        <w:pStyle w:val="Normal"/>
        <w:widowControl/>
        <w:suppressAutoHyphens w:val="true"/>
        <w:overflowPunct w:val="false"/>
        <w:bidi w:val="0"/>
        <w:ind w:left="0" w:right="0" w:hanging="0"/>
        <w:jc w:val="both"/>
        <w:rPr/>
      </w:pPr>
      <w:r>
        <w:rPr>
          <w:b w:val="false"/>
          <w:bCs w:val="false"/>
          <w:color w:val="000000"/>
          <w:sz w:val="24"/>
          <w:szCs w:val="24"/>
        </w:rPr>
        <w:tab/>
        <w:t xml:space="preserve">Работа киноорганизации регулярно </w:t>
      </w:r>
      <w:r>
        <w:rPr>
          <w:b w:val="false"/>
          <w:bCs w:val="false"/>
          <w:color w:val="000000"/>
          <w:sz w:val="24"/>
          <w:szCs w:val="24"/>
          <w:lang w:val="ru-RU"/>
        </w:rPr>
        <w:t>освещается</w:t>
      </w:r>
      <w:r>
        <w:rPr>
          <w:b w:val="false"/>
          <w:bCs w:val="false"/>
          <w:color w:val="000000"/>
          <w:sz w:val="24"/>
          <w:szCs w:val="24"/>
        </w:rPr>
        <w:t xml:space="preserve"> в районной газет</w:t>
      </w:r>
      <w:r>
        <w:rPr>
          <w:b w:val="false"/>
          <w:bCs w:val="false"/>
          <w:color w:val="000000"/>
          <w:sz w:val="24"/>
          <w:szCs w:val="24"/>
          <w:lang w:val="ru-RU"/>
        </w:rPr>
        <w:t>е</w:t>
      </w:r>
      <w:r>
        <w:rPr>
          <w:b w:val="false"/>
          <w:bCs w:val="false"/>
          <w:color w:val="000000"/>
          <w:sz w:val="24"/>
          <w:szCs w:val="24"/>
        </w:rPr>
        <w:t xml:space="preserve"> «Призыв». В эт</w:t>
      </w:r>
      <w:r>
        <w:rPr>
          <w:b w:val="false"/>
          <w:bCs w:val="false"/>
          <w:color w:val="000000"/>
          <w:sz w:val="24"/>
          <w:szCs w:val="24"/>
          <w:lang w:val="ru-RU"/>
        </w:rPr>
        <w:t>ой</w:t>
      </w:r>
      <w:r>
        <w:rPr>
          <w:b w:val="false"/>
          <w:bCs w:val="false"/>
          <w:color w:val="000000"/>
          <w:sz w:val="24"/>
          <w:szCs w:val="24"/>
        </w:rPr>
        <w:t xml:space="preserve"> же газет</w:t>
      </w:r>
      <w:r>
        <w:rPr>
          <w:b w:val="false"/>
          <w:bCs w:val="false"/>
          <w:color w:val="000000"/>
          <w:sz w:val="24"/>
          <w:szCs w:val="24"/>
          <w:lang w:val="ru-RU"/>
        </w:rPr>
        <w:t>е</w:t>
      </w:r>
      <w:r>
        <w:rPr>
          <w:b w:val="false"/>
          <w:bCs w:val="false"/>
          <w:color w:val="000000"/>
          <w:sz w:val="24"/>
          <w:szCs w:val="24"/>
        </w:rPr>
        <w:t xml:space="preserve"> рекламируются фильмы с аннотациями на них. </w:t>
      </w:r>
    </w:p>
    <w:p>
      <w:pPr>
        <w:pStyle w:val="Normal"/>
        <w:ind w:left="0" w:right="0" w:firstLine="567"/>
        <w:jc w:val="both"/>
        <w:rPr/>
      </w:pPr>
      <w:r>
        <w:rPr>
          <w:sz w:val="24"/>
          <w:szCs w:val="24"/>
          <w:highlight w:val="white"/>
        </w:rPr>
        <w:t xml:space="preserve"> </w:t>
      </w:r>
      <w:r>
        <w:rPr>
          <w:sz w:val="24"/>
          <w:szCs w:val="24"/>
          <w:highlight w:val="white"/>
        </w:rPr>
        <w:t xml:space="preserve">В целях укрепления материально - технической базы учреждения, расширения сферы оказываемых услуг, учреждением было приобретено </w:t>
      </w:r>
      <w:r>
        <w:rPr>
          <w:sz w:val="24"/>
          <w:szCs w:val="24"/>
          <w:highlight w:val="white"/>
          <w:lang w:val="ru-RU"/>
        </w:rPr>
        <w:t xml:space="preserve">новые современные кресла в кинозале, половое покрытие, </w:t>
      </w:r>
      <w:r>
        <w:rPr>
          <w:sz w:val="24"/>
          <w:szCs w:val="24"/>
          <w:highlight w:val="white"/>
        </w:rPr>
        <w:t>ксеноновые лампы, 3</w:t>
      </w:r>
      <w:r>
        <w:rPr>
          <w:sz w:val="24"/>
          <w:szCs w:val="24"/>
          <w:highlight w:val="white"/>
          <w:lang w:val="en-US"/>
        </w:rPr>
        <w:t>D</w:t>
      </w:r>
      <w:r>
        <w:rPr>
          <w:sz w:val="24"/>
          <w:szCs w:val="24"/>
          <w:highlight w:val="white"/>
          <w:lang w:val="ru-RU"/>
        </w:rPr>
        <w:t xml:space="preserve">- очки, светодиодные лампы и прочая атрибутика необходимая для работы кинотеатра. </w:t>
      </w:r>
    </w:p>
    <w:p>
      <w:pPr>
        <w:pStyle w:val="Normal"/>
        <w:jc w:val="both"/>
        <w:rPr/>
      </w:pPr>
      <w:r>
        <w:rPr>
          <w:sz w:val="24"/>
          <w:szCs w:val="24"/>
        </w:rPr>
        <w:tab/>
        <w:tab/>
        <w:tab/>
      </w:r>
      <w:r>
        <w:rPr>
          <w:i/>
          <w:sz w:val="24"/>
          <w:szCs w:val="24"/>
        </w:rPr>
        <w:t xml:space="preserve">                            </w:t>
      </w:r>
    </w:p>
    <w:p>
      <w:pPr>
        <w:pStyle w:val="Normal"/>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 xml:space="preserve">  </w:t>
      </w:r>
      <w:r>
        <w:rPr>
          <w:rFonts w:ascii="Times New Roman" w:hAnsi="Times New Roman"/>
          <w:b w:val="false"/>
          <w:bCs w:val="false"/>
          <w:i w:val="false"/>
          <w:iCs w:val="false"/>
          <w:caps w:val="false"/>
          <w:smallCaps w:val="false"/>
          <w:color w:val="000000"/>
          <w:spacing w:val="0"/>
          <w:sz w:val="24"/>
          <w:szCs w:val="24"/>
        </w:rPr>
        <w:t>Адрес  учреждения: 353380, Краснодарский край, город Крымск, ул.Карла Либкнехта, 38, тел.2-17-31, 2-17-40</w:t>
      </w:r>
    </w:p>
    <w:p>
      <w:pPr>
        <w:pStyle w:val="Style19"/>
        <w:widowControl/>
        <w:ind w:left="0" w:right="0" w:hanging="0"/>
        <w:rPr>
          <w:rFonts w:ascii="Times New Roman" w:hAnsi="Times New Roman"/>
          <w:b w:val="false"/>
          <w:b w:val="false"/>
          <w:bCs w:val="false"/>
          <w:i w:val="false"/>
          <w:i w:val="false"/>
          <w:iCs w:val="false"/>
          <w:caps w:val="false"/>
          <w:smallCaps w:val="false"/>
          <w:color w:val="000000"/>
          <w:spacing w:val="0"/>
          <w:sz w:val="24"/>
          <w:szCs w:val="24"/>
        </w:rPr>
      </w:pPr>
      <w:r>
        <w:rPr>
          <w:rFonts w:ascii="Times New Roman" w:hAnsi="Times New Roman"/>
          <w:b w:val="false"/>
          <w:bCs w:val="false"/>
          <w:i w:val="false"/>
          <w:iCs w:val="false"/>
          <w:caps w:val="false"/>
          <w:smallCaps w:val="false"/>
          <w:color w:val="000000"/>
          <w:spacing w:val="0"/>
          <w:sz w:val="24"/>
          <w:szCs w:val="24"/>
        </w:rPr>
        <w:t xml:space="preserve">Директор – </w:t>
      </w:r>
      <w:r>
        <w:rPr>
          <w:rFonts w:ascii="Times New Roman" w:hAnsi="Times New Roman"/>
          <w:b w:val="false"/>
          <w:bCs w:val="false"/>
          <w:i w:val="false"/>
          <w:iCs w:val="false"/>
          <w:caps w:val="false"/>
          <w:smallCaps w:val="false"/>
          <w:color w:val="000000"/>
          <w:spacing w:val="0"/>
          <w:sz w:val="24"/>
          <w:szCs w:val="24"/>
        </w:rPr>
        <w:t xml:space="preserve">Цуркан </w:t>
      </w:r>
      <w:r>
        <w:rPr>
          <w:rFonts w:ascii="Times New Roman" w:hAnsi="Times New Roman"/>
          <w:b w:val="false"/>
          <w:bCs w:val="false"/>
          <w:i w:val="false"/>
          <w:iCs w:val="false"/>
          <w:caps w:val="false"/>
          <w:smallCaps w:val="false"/>
          <w:color w:val="000000"/>
          <w:spacing w:val="0"/>
          <w:sz w:val="24"/>
          <w:szCs w:val="24"/>
        </w:rPr>
        <w:t xml:space="preserve"> Инна Григорьевна</w:t>
      </w:r>
    </w:p>
    <w:p>
      <w:pPr>
        <w:pStyle w:val="Normal"/>
        <w:jc w:val="both"/>
        <w:rPr/>
      </w:pPr>
      <w:r>
        <w:rPr>
          <w:i/>
          <w:sz w:val="24"/>
          <w:szCs w:val="24"/>
        </w:rPr>
        <w:t xml:space="preserve">                                                                 </w:t>
      </w:r>
    </w:p>
    <w:sectPr>
      <w:type w:val="nextPage"/>
      <w:pgSz w:w="11906" w:h="16838"/>
      <w:pgMar w:left="1701" w:right="850" w:header="0" w:top="1134" w:footer="0"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Tahoma">
    <w:charset w:val="cc"/>
    <w:family w:val="roman"/>
    <w:pitch w:val="variable"/>
  </w:font>
  <w:font w:name="Courier New">
    <w:charset w:val="cc"/>
    <w:family w:val="roman"/>
    <w:pitch w:val="variable"/>
  </w:font>
  <w:font w:name="Wingdings">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30"/>
  <w:displayBackgroundShape/>
  <w:defaultTabStop w:val="4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00000A"/>
      <w:sz w:val="20"/>
      <w:szCs w:val="20"/>
      <w:lang w:val="ru-RU" w:eastAsia="zh-CN" w:bidi="ar-SA"/>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5">
    <w:name w:val="Heading 5"/>
    <w:basedOn w:val="Normal"/>
    <w:next w:val="Normal"/>
    <w:qFormat/>
    <w:pPr>
      <w:keepNext/>
      <w:numPr>
        <w:ilvl w:val="4"/>
        <w:numId w:val="1"/>
      </w:numPr>
      <w:outlineLvl w:val="4"/>
      <w:outlineLvl w:val="4"/>
    </w:pPr>
    <w:rPr>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b/>
      <w:u w:val="single"/>
    </w:rPr>
  </w:style>
  <w:style w:type="character" w:styleId="WW8Num3z0">
    <w:name w:val="WW8Num3z0"/>
    <w:qFormat/>
    <w:rPr>
      <w:rFonts w:ascii="Symbol" w:hAnsi="Symbol" w:cs="Symbol"/>
    </w:rPr>
  </w:style>
  <w:style w:type="character" w:styleId="WW8Num4z0">
    <w:name w:val="WW8Num4z0"/>
    <w:qFormat/>
    <w:rPr>
      <w:rFonts w:ascii="Symbol" w:hAnsi="Symbol" w:cs="Symbol"/>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color w:val="00000A"/>
      <w:sz w:val="28"/>
      <w:szCs w:val="28"/>
      <w:lang w:eastAsia="zh-CN" w:bidi="hi-I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yle12">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1">
    <w:name w:val="Основной шрифт абзаца1"/>
    <w:qFormat/>
    <w:rPr/>
  </w:style>
  <w:style w:type="character" w:styleId="Style13">
    <w:name w:val="Символ нумерации"/>
    <w:qFormat/>
    <w:rPr/>
  </w:style>
  <w:style w:type="character" w:styleId="Style14">
    <w:name w:val="Верхний колонтитул Знак"/>
    <w:qFormat/>
    <w:rPr/>
  </w:style>
  <w:style w:type="character" w:styleId="Style15">
    <w:name w:val="Нижний колонтитул Знак"/>
    <w:qFormat/>
    <w:rPr/>
  </w:style>
  <w:style w:type="character" w:styleId="Style16">
    <w:name w:val="Текст выноски Знак"/>
    <w:qFormat/>
    <w:rPr>
      <w:rFonts w:ascii="Tahoma" w:hAnsi="Tahoma" w:cs="Tahoma"/>
      <w:sz w:val="16"/>
      <w:szCs w:val="16"/>
    </w:rPr>
  </w:style>
  <w:style w:type="character" w:styleId="Style17">
    <w:name w:val="Выделение жирным"/>
    <w:qFormat/>
    <w:rPr>
      <w:b/>
      <w:bCs/>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0z0">
    <w:name w:val="WW8Num10z0"/>
    <w:qFormat/>
    <w:rPr>
      <w:rFonts w:ascii="Symbol" w:hAnsi="Symbol" w:eastAsia="SimSun;Arial Unicode MS" w:cs="Symbol"/>
      <w:color w:val="00000A"/>
      <w:sz w:val="28"/>
      <w:szCs w:val="28"/>
      <w:lang w:eastAsia="zh-CN" w:bidi="hi-I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paragraph" w:styleId="Style18">
    <w:name w:val="Заголовок"/>
    <w:basedOn w:val="Normal"/>
    <w:next w:val="Style19"/>
    <w:qFormat/>
    <w:pPr>
      <w:keepNext/>
      <w:spacing w:before="240" w:after="120"/>
    </w:pPr>
    <w:rPr>
      <w:rFonts w:ascii="Arial" w:hAnsi="Arial" w:eastAsia="Arial Unicode MS" w:cs="Tahoma"/>
      <w:sz w:val="28"/>
      <w:szCs w:val="28"/>
    </w:rPr>
  </w:style>
  <w:style w:type="paragraph" w:styleId="Style19">
    <w:name w:val="Body Text"/>
    <w:basedOn w:val="Normal"/>
    <w:pPr>
      <w:spacing w:before="0" w:after="120"/>
    </w:pPr>
    <w:rPr/>
  </w:style>
  <w:style w:type="paragraph" w:styleId="Style20">
    <w:name w:val="List"/>
    <w:basedOn w:val="Style19"/>
    <w:pPr/>
    <w:rPr>
      <w:rFonts w:cs="Tahoma"/>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11">
    <w:name w:val="Название1"/>
    <w:basedOn w:val="Normal"/>
    <w:qFormat/>
    <w:pPr>
      <w:suppressLineNumbers/>
      <w:spacing w:before="120" w:after="120"/>
    </w:pPr>
    <w:rPr>
      <w:rFonts w:cs="Tahoma"/>
      <w:i/>
      <w:iCs/>
      <w:sz w:val="24"/>
      <w:szCs w:val="24"/>
    </w:rPr>
  </w:style>
  <w:style w:type="paragraph" w:styleId="12">
    <w:name w:val="Указатель1"/>
    <w:basedOn w:val="Normal"/>
    <w:qFormat/>
    <w:pPr>
      <w:suppressLineNumbers/>
    </w:pPr>
    <w:rPr>
      <w:rFonts w:cs="Tahoma"/>
    </w:rPr>
  </w:style>
  <w:style w:type="paragraph" w:styleId="Style23">
    <w:name w:val="Body Text Indent"/>
    <w:basedOn w:val="Normal"/>
    <w:pPr>
      <w:ind w:left="0" w:right="0" w:firstLine="567"/>
      <w:jc w:val="both"/>
    </w:pPr>
    <w:rPr>
      <w:sz w:val="28"/>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Header"/>
    <w:basedOn w:val="Normal"/>
    <w:pPr>
      <w:tabs>
        <w:tab w:val="center" w:pos="4677" w:leader="none"/>
        <w:tab w:val="right" w:pos="9355" w:leader="none"/>
      </w:tabs>
    </w:pPr>
    <w:rPr/>
  </w:style>
  <w:style w:type="paragraph" w:styleId="Style27">
    <w:name w:val="Footer"/>
    <w:basedOn w:val="Normal"/>
    <w:pPr>
      <w:tabs>
        <w:tab w:val="center" w:pos="4677" w:leader="none"/>
        <w:tab w:val="right" w:pos="9355" w:leader="none"/>
      </w:tabs>
    </w:pPr>
    <w:rPr/>
  </w:style>
  <w:style w:type="paragraph" w:styleId="Style28">
    <w:name w:val="Текст выноски"/>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637</TotalTime>
  <Application>LibreOffice/5.3.4.2$Windows_X86_64 LibreOffice_project/f82d347ccc0be322489bf7da61d7e4ad13fe2ff3</Application>
  <Pages>2</Pages>
  <Words>406</Words>
  <Characters>2867</Characters>
  <CharactersWithSpaces>3544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2017-12-22T10:49:00Z</dcterms:created>
  <dc:creator>Шонин</dc:creator>
  <dc:description/>
  <dc:language>ru-RU</dc:language>
  <cp:lastModifiedBy/>
  <dcterms:modified xsi:type="dcterms:W3CDTF">2019-05-17T10:23:09Z</dcterms:modified>
  <cp:revision>26</cp:revision>
  <dc:subject/>
  <dc:title/>
</cp:coreProperties>
</file>