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</w:rPr>
        <w:t>Информация о финансово-хозяйственной деятельности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унитарного предприятия </w:t>
      </w:r>
      <w:r w:rsidRPr="007417FD">
        <w:rPr>
          <w:rFonts w:ascii="Times New Roman" w:hAnsi="Times New Roman" w:cs="Times New Roman"/>
          <w:bCs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bCs/>
          <w:sz w:val="28"/>
          <w:szCs w:val="28"/>
        </w:rPr>
        <w:t>Горкоммунхоз</w:t>
      </w:r>
      <w:r w:rsidRPr="007417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>(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по итогам работы за период с 01.01.2022-01.01.2023 года)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center"/>
        <w:rPr>
          <w:rFonts w:ascii="Calibri" w:hAnsi="Calibri" w:cs="Calibri"/>
        </w:rPr>
      </w:pP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17FD">
        <w:rPr>
          <w:rFonts w:ascii="Times New Roman CYR" w:hAnsi="Times New Roman CYR" w:cs="Times New Roman CYR"/>
          <w:sz w:val="28"/>
          <w:szCs w:val="28"/>
        </w:rPr>
        <w:t xml:space="preserve">Муниципальное унитарное предприятие </w:t>
      </w:r>
      <w:r w:rsidRPr="007417FD">
        <w:rPr>
          <w:rFonts w:ascii="Times New Roman" w:hAnsi="Times New Roman" w:cs="Times New Roman"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sz w:val="28"/>
          <w:szCs w:val="28"/>
        </w:rPr>
        <w:t>Городское коммунальное хозяйство</w:t>
      </w:r>
      <w:r w:rsidRPr="007417FD">
        <w:rPr>
          <w:rFonts w:ascii="Times New Roman" w:hAnsi="Times New Roman" w:cs="Times New Roman"/>
          <w:sz w:val="28"/>
          <w:szCs w:val="28"/>
        </w:rPr>
        <w:t xml:space="preserve">» </w:t>
      </w:r>
      <w:r w:rsidRPr="007417FD">
        <w:rPr>
          <w:rFonts w:ascii="Times New Roman CYR" w:hAnsi="Times New Roman CYR" w:cs="Times New Roman CYR"/>
          <w:sz w:val="28"/>
          <w:szCs w:val="28"/>
        </w:rPr>
        <w:t>самостоятельно осуществляет хозяйственную деятельность с 2006 года на основе переданного ему на праве хозяйственного ведения муниципального имущества.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17FD">
        <w:rPr>
          <w:rFonts w:ascii="Times New Roman CYR" w:hAnsi="Times New Roman CYR" w:cs="Times New Roman CYR"/>
          <w:sz w:val="28"/>
          <w:szCs w:val="28"/>
        </w:rPr>
        <w:t xml:space="preserve">Учредителем муниципального унитарного предприятия </w:t>
      </w:r>
      <w:r w:rsidRPr="007417FD">
        <w:rPr>
          <w:rFonts w:ascii="Times New Roman" w:hAnsi="Times New Roman" w:cs="Times New Roman"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sz w:val="28"/>
          <w:szCs w:val="28"/>
        </w:rPr>
        <w:t>Городское коммунальное хозяйство</w:t>
      </w:r>
      <w:r w:rsidRPr="007417FD">
        <w:rPr>
          <w:rFonts w:ascii="Times New Roman" w:hAnsi="Times New Roman" w:cs="Times New Roman"/>
          <w:sz w:val="28"/>
          <w:szCs w:val="28"/>
        </w:rPr>
        <w:t xml:space="preserve">» </w:t>
      </w:r>
      <w:r w:rsidRPr="007417FD">
        <w:rPr>
          <w:rFonts w:ascii="Times New Roman CYR" w:hAnsi="Times New Roman CYR" w:cs="Times New Roman CYR"/>
          <w:sz w:val="28"/>
          <w:szCs w:val="28"/>
        </w:rPr>
        <w:t>является администрация Крымского городского поселения Крымского района. Доля муниципальной собственности в уставном капитале составляет 100%.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sz w:val="28"/>
          <w:szCs w:val="28"/>
        </w:rPr>
        <w:t xml:space="preserve">Основной деятельностью муниципального унитарного предприятия </w:t>
      </w:r>
      <w:r w:rsidRPr="007417FD">
        <w:rPr>
          <w:rFonts w:ascii="Times New Roman" w:hAnsi="Times New Roman" w:cs="Times New Roman"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sz w:val="28"/>
          <w:szCs w:val="28"/>
        </w:rPr>
        <w:t>Городское коммунальное хозяйство</w:t>
      </w:r>
      <w:r w:rsidRPr="007417FD">
        <w:rPr>
          <w:rFonts w:ascii="Times New Roman" w:hAnsi="Times New Roman" w:cs="Times New Roman"/>
          <w:sz w:val="28"/>
          <w:szCs w:val="28"/>
        </w:rPr>
        <w:t xml:space="preserve">» </w:t>
      </w:r>
      <w:r w:rsidRPr="007417FD">
        <w:rPr>
          <w:rFonts w:ascii="Times New Roman CYR" w:hAnsi="Times New Roman CYR" w:cs="Times New Roman CYR"/>
          <w:sz w:val="28"/>
          <w:szCs w:val="28"/>
        </w:rPr>
        <w:t>являлись у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слуги по сбору и транспортировке отходов, не относящихся к ТКО с территории Крымского городского поселения.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данный момент предприятие находится в стадии банкротства </w:t>
      </w:r>
      <w:proofErr w:type="gramStart"/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–к</w:t>
      </w:r>
      <w:proofErr w:type="gramEnd"/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онкурсное производство.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Предприятие по итогам 4 квартала 2022 г. имеет следующие показатели: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7417FD">
        <w:rPr>
          <w:rFonts w:ascii="Times New Roman CYR" w:hAnsi="Times New Roman CYR" w:cs="Times New Roman CYR"/>
          <w:bCs/>
          <w:iCs/>
          <w:sz w:val="28"/>
          <w:szCs w:val="28"/>
          <w:highlight w:val="white"/>
        </w:rPr>
        <w:t>Списочная численность предприятия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составляет на 01.01.2023г. - 2 человека, средний заработок за 2022 год составил 20 254 рублей.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7417FD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</w:t>
      </w:r>
      <w:r w:rsidRPr="007417FD">
        <w:rPr>
          <w:rFonts w:ascii="Times New Roman CYR" w:hAnsi="Times New Roman CYR" w:cs="Times New Roman CYR"/>
          <w:bCs/>
          <w:iCs/>
          <w:sz w:val="28"/>
          <w:szCs w:val="28"/>
          <w:highlight w:val="white"/>
        </w:rPr>
        <w:t>Уставный капитал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составляет 12 027 тыс</w:t>
      </w:r>
      <w:proofErr w:type="gramStart"/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.р</w:t>
      </w:r>
      <w:proofErr w:type="gramEnd"/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Доходы за 2022 г.,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составил</w:t>
      </w: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-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5 319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тыс. рублей: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CC3300"/>
          <w:sz w:val="28"/>
          <w:szCs w:val="28"/>
          <w:highlight w:val="white"/>
        </w:rPr>
        <w:t xml:space="preserve">     </w:t>
      </w: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1.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Контракты с администрацией на вывоз отходов - 4 700 тыс</w:t>
      </w:r>
      <w:proofErr w:type="gramStart"/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.р</w:t>
      </w:r>
      <w:proofErr w:type="gramEnd"/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2.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Договор на аренду транспорта ООО </w:t>
      </w: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Виалекс ЭКО</w:t>
      </w: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- 176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тыс</w:t>
      </w:r>
      <w:proofErr w:type="gramStart"/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.р</w:t>
      </w:r>
      <w:proofErr w:type="gramEnd"/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ублей      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CC33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3.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Вывоз отходов с кладбища </w:t>
      </w:r>
      <w:r w:rsidRPr="007417FD">
        <w:rPr>
          <w:rFonts w:ascii="Times New Roman CYR" w:hAnsi="Times New Roman CYR" w:cs="Times New Roman CYR"/>
          <w:color w:val="CC3300"/>
          <w:sz w:val="28"/>
          <w:szCs w:val="28"/>
          <w:highlight w:val="white"/>
        </w:rPr>
        <w:t xml:space="preserve">   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МУП "Забота" - 76 тыс. рублей.</w:t>
      </w:r>
      <w:r w:rsidRPr="007417FD">
        <w:rPr>
          <w:rFonts w:ascii="Times New Roman CYR" w:hAnsi="Times New Roman CYR" w:cs="Times New Roman CYR"/>
          <w:color w:val="CC3300"/>
          <w:sz w:val="28"/>
          <w:szCs w:val="28"/>
          <w:highlight w:val="white"/>
        </w:rPr>
        <w:t xml:space="preserve">      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4.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Поступление задолженности за 2020 г., 2021 г. - 367 тыс. рублей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Затраты на производство по предприятию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-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7417FD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5 312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тыс. рублей.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Основными материальными затратами, входящими в себестоимость работ и услуг, являются: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Начисление зарплаты всем работникам — 2 655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Начисление налогов на начисленную зарплату - 778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Начисление налогов УСН - 170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Начисление налогов НДФЛ - 331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Начисление налогов на транспорт 2021 г. - 88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ГСМ - 382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Затраты на ведение банкротства (зарплата управляющего, фин. анализ предприятия) - 417 тыс. рублей,                                                                                   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Аренда помещения, коммунальные услуги — 50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Ответственное хранение имущества (техника) - 114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Затраты на пени предыдущих периодов, услуги банка - 151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Прохождение медосмотра - 34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Ремонт машины - 142 тыс. рублей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Прибыль за 2022 год составила 7 тыс. рублей,</w:t>
      </w:r>
    </w:p>
    <w:p w:rsid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highlight w:val="white"/>
        </w:rPr>
      </w:pP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bCs/>
          <w:iCs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highlight w:val="white"/>
        </w:rPr>
        <w:t xml:space="preserve">       </w:t>
      </w:r>
      <w:r w:rsidRPr="007417FD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ab/>
      </w:r>
      <w:r w:rsidRPr="007417FD">
        <w:rPr>
          <w:rFonts w:ascii="Times New Roman CYR" w:hAnsi="Times New Roman CYR" w:cs="Times New Roman CYR"/>
          <w:bCs/>
          <w:iCs/>
          <w:sz w:val="28"/>
          <w:szCs w:val="28"/>
          <w:highlight w:val="white"/>
        </w:rPr>
        <w:t>Задолженность по заработной плате на 01.01.2023 г. отсутствует.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bCs/>
          <w:iCs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iCs/>
          <w:sz w:val="28"/>
          <w:szCs w:val="28"/>
          <w:highlight w:val="white"/>
        </w:rPr>
        <w:t>Кредиторская задолженность: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>Кредиторская задолженность на 01.01.2022 г. составляла 17 641 тыс. рублей из них:</w:t>
      </w:r>
    </w:p>
    <w:p w:rsidR="007417FD" w:rsidRPr="007417FD" w:rsidRDefault="007417FD" w:rsidP="007417FD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tLeast"/>
        <w:ind w:left="0" w:firstLine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юридические лица 14 972 тыс. рублей,</w:t>
      </w:r>
    </w:p>
    <w:p w:rsidR="007417FD" w:rsidRPr="007417FD" w:rsidRDefault="007417FD" w:rsidP="007417FD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tLeast"/>
        <w:ind w:left="0" w:firstLine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налоги 2 297 тыс. рублей (НДФЛ — 394 тыс. рублей; УСН — 333 тыс. рублей; транспортный — 94 тыс. рублей; социальное страхование — 216 тыс. рублей;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пенсионное страхование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933 тыс. рублей; ФФОМС — 256 тыс. рублей; страхование от НС 71 тыс. рублей),</w:t>
      </w:r>
      <w:proofErr w:type="gramEnd"/>
    </w:p>
    <w:p w:rsidR="007417FD" w:rsidRPr="007417FD" w:rsidRDefault="007417FD" w:rsidP="007417FD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tLeast"/>
        <w:ind w:left="0" w:firstLine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прочие кредиторы 372 тыс. рублей.   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Кредиторская задолженность на 01.01.2023 г. составляет 17 278 тыс. рублей из них: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- 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юридические лица 15 053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proofErr w:type="gramStart"/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налоги  1 888 тыс. рублей (НДФЛ — 374 тыс. рублей; УСН — 118 тыс. рублей; транспортный — 116 тыс. рублей; социальное страхование — 156 тыс. рублей; пенсионное страхование — 885 тыс. рублей; ФФОМС — 208 тыс. рублей; страхование от НС 31 тыс. рублей),</w:t>
      </w:r>
      <w:proofErr w:type="gramEnd"/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прочие кредиторы 337 тыс. рублей.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>Дебиторская задолженность: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>Дебиторская задолженность на 01.01.2022 г. составила</w:t>
      </w:r>
      <w:r w:rsidRPr="007417FD">
        <w:rPr>
          <w:rFonts w:ascii="Times New Roman CYR" w:hAnsi="Times New Roman CYR" w:cs="Times New Roman CYR"/>
          <w:bCs/>
          <w:color w:val="CC3300"/>
          <w:sz w:val="28"/>
          <w:szCs w:val="28"/>
          <w:highlight w:val="white"/>
        </w:rPr>
        <w:t xml:space="preserve"> </w:t>
      </w:r>
      <w:r w:rsidRPr="007417FD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11 783 тыс. рублей и</w:t>
      </w: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>з них: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юридические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лица 1455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подотчетные лица (задолженность 2019 г.) 524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 xml:space="preserve">     -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расчеты с учредителем 9 804 тыс. рублей.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jc w:val="both"/>
        <w:rPr>
          <w:rFonts w:ascii="Calibri" w:hAnsi="Calibri" w:cs="Calibri"/>
        </w:rPr>
      </w:pP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 w:rsidRPr="007417FD">
        <w:rPr>
          <w:rFonts w:ascii="Times New Roman CYR" w:hAnsi="Times New Roman CYR" w:cs="Times New Roman CYR"/>
          <w:bCs/>
          <w:sz w:val="28"/>
          <w:szCs w:val="28"/>
          <w:highlight w:val="white"/>
        </w:rPr>
        <w:t>Дебиторская задолженность на 01.01.2023 г. составила 11 477 тыс. рублей из них: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-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юридические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лица 1 149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 xml:space="preserve">     -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подотчетные лица (задолженность 2019 г.) 524 тыс. рублей,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7417FD">
        <w:rPr>
          <w:rFonts w:ascii="Times New Roman CYR" w:hAnsi="Times New Roman CYR" w:cs="Times New Roman CYR"/>
          <w:sz w:val="28"/>
          <w:szCs w:val="28"/>
          <w:highlight w:val="white"/>
        </w:rPr>
        <w:t>расчеты с учредителем 9 804 тыс. рублей.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417FD">
        <w:rPr>
          <w:rFonts w:ascii="Times New Roman" w:hAnsi="Times New Roman" w:cs="Times New Roman"/>
          <w:color w:val="222222"/>
          <w:sz w:val="28"/>
          <w:szCs w:val="28"/>
        </w:rPr>
        <w:tab/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 w:rsidRPr="007417F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>Определением Арбитражного суда Краснодарского края 14.12.2021г. по делу № А32-27912/2021-4</w:t>
      </w:r>
      <w:proofErr w:type="gramStart"/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>/Б</w:t>
      </w:r>
      <w:proofErr w:type="gramEnd"/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 xml:space="preserve"> в отношении МУП </w:t>
      </w:r>
      <w:r w:rsidRPr="007417FD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>Горкоммунхоз</w:t>
      </w:r>
      <w:r w:rsidRPr="007417FD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>введена процедура банкротства - наблюдение.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7F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 xml:space="preserve">Заявление о признании должника банкротом отразилось на сайте Арбитражного суда Краснодарского края </w:t>
      </w:r>
      <w:r w:rsidRPr="007417FD">
        <w:rPr>
          <w:rFonts w:ascii="Times New Roman CYR" w:hAnsi="Times New Roman CYR" w:cs="Times New Roman CYR"/>
          <w:bCs/>
          <w:color w:val="222222"/>
          <w:sz w:val="28"/>
          <w:szCs w:val="28"/>
        </w:rPr>
        <w:t>22.06.2021г.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 xml:space="preserve"> В 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соответствии со ст. 63 Федерального Закона РФ </w:t>
      </w:r>
      <w:r w:rsidRPr="007417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О несостоятельности (банкротстве)</w:t>
      </w:r>
      <w:r w:rsidRPr="007417FD">
        <w:rPr>
          <w:rFonts w:ascii="Times New Roman" w:hAnsi="Times New Roman" w:cs="Times New Roman"/>
          <w:color w:val="000000"/>
          <w:sz w:val="28"/>
          <w:szCs w:val="28"/>
        </w:rPr>
        <w:t>» № 127-</w:t>
      </w:r>
      <w:r w:rsidRPr="007417FD">
        <w:rPr>
          <w:rFonts w:ascii="Times New Roman CYR" w:hAnsi="Times New Roman CYR" w:cs="Times New Roman CYR"/>
          <w:color w:val="000000"/>
          <w:sz w:val="28"/>
          <w:szCs w:val="28"/>
        </w:rPr>
        <w:t>ФЗ от 26.10.2002г. наступают следующие последствия: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262626"/>
          <w:sz w:val="28"/>
          <w:szCs w:val="28"/>
          <w:highlight w:val="white"/>
        </w:rPr>
        <w:lastRenderedPageBreak/>
        <w:tab/>
        <w:t xml:space="preserve">- </w:t>
      </w:r>
      <w:r w:rsidRPr="007417FD">
        <w:rPr>
          <w:rFonts w:ascii="Times New Roman CYR" w:hAnsi="Times New Roman CYR" w:cs="Times New Roman CYR"/>
          <w:color w:val="262626"/>
          <w:sz w:val="28"/>
          <w:szCs w:val="28"/>
          <w:highlight w:val="white"/>
        </w:rPr>
        <w:t xml:space="preserve">требования кредиторов по денежным обязательствам и об уплате обязательных платежей, </w:t>
      </w:r>
      <w:r w:rsidRPr="007417FD">
        <w:rPr>
          <w:rFonts w:ascii="Times New Roman CYR" w:hAnsi="Times New Roman CYR" w:cs="Times New Roman CYR"/>
          <w:bCs/>
          <w:color w:val="262626"/>
          <w:sz w:val="28"/>
          <w:szCs w:val="28"/>
          <w:highlight w:val="white"/>
        </w:rPr>
        <w:t>за исключением текущих платежей</w:t>
      </w:r>
      <w:r w:rsidRPr="007417FD">
        <w:rPr>
          <w:rFonts w:ascii="Times New Roman CYR" w:hAnsi="Times New Roman CYR" w:cs="Times New Roman CYR"/>
          <w:color w:val="262626"/>
          <w:sz w:val="28"/>
          <w:szCs w:val="28"/>
          <w:highlight w:val="white"/>
        </w:rPr>
        <w:t>, могут быть предъявлены к должнику только с соблюдением установленного настоящим Федеральным</w:t>
      </w:r>
      <w:r w:rsidRPr="007417FD">
        <w:rPr>
          <w:rFonts w:ascii="Times New Roman" w:hAnsi="Times New Roman" w:cs="Times New Roman"/>
          <w:color w:val="262626"/>
          <w:sz w:val="28"/>
          <w:szCs w:val="28"/>
          <w:highlight w:val="white"/>
          <w:lang w:val="en-US"/>
        </w:rPr>
        <w:t> </w:t>
      </w:r>
      <w:r w:rsidRPr="007417FD">
        <w:rPr>
          <w:rFonts w:ascii="Times New Roman CYR" w:hAnsi="Times New Roman CYR" w:cs="Times New Roman CYR"/>
          <w:color w:val="262626"/>
          <w:sz w:val="28"/>
          <w:szCs w:val="28"/>
          <w:highlight w:val="white"/>
        </w:rPr>
        <w:t>законом</w:t>
      </w:r>
      <w:r w:rsidRPr="007417FD">
        <w:rPr>
          <w:rFonts w:ascii="Times New Roman" w:hAnsi="Times New Roman" w:cs="Times New Roman"/>
          <w:color w:val="262626"/>
          <w:sz w:val="28"/>
          <w:szCs w:val="28"/>
          <w:highlight w:val="white"/>
          <w:lang w:val="en-US"/>
        </w:rPr>
        <w:t> </w:t>
      </w:r>
      <w:r w:rsidRPr="007417FD">
        <w:rPr>
          <w:rFonts w:ascii="Times New Roman CYR" w:hAnsi="Times New Roman CYR" w:cs="Times New Roman CYR"/>
          <w:color w:val="262626"/>
          <w:sz w:val="28"/>
          <w:szCs w:val="28"/>
          <w:highlight w:val="white"/>
        </w:rPr>
        <w:t>порядка предъявления требований к должнику;</w:t>
      </w:r>
    </w:p>
    <w:p w:rsidR="007417FD" w:rsidRPr="007417FD" w:rsidRDefault="007417FD" w:rsidP="0074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17FD">
        <w:rPr>
          <w:rFonts w:ascii="Times New Roman" w:hAnsi="Times New Roman" w:cs="Times New Roman"/>
          <w:sz w:val="28"/>
          <w:szCs w:val="28"/>
        </w:rPr>
        <w:tab/>
      </w:r>
      <w:r w:rsidRPr="007417FD">
        <w:rPr>
          <w:rFonts w:ascii="Times New Roman CYR" w:hAnsi="Times New Roman CYR" w:cs="Times New Roman CYR"/>
          <w:sz w:val="28"/>
          <w:szCs w:val="28"/>
        </w:rPr>
        <w:t>Статья 5 дает определение текущим платежам: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7417FD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</w:rPr>
        <w:t>п.1. в целях настоящего Федерального закона под текущими платежами понимаются денежные обязательства, требования о выплате выходных пособий и (или) об оплате труда лиц, работающих или работавших по трудовому договору, и</w:t>
      </w:r>
      <w:r w:rsidRPr="007417FD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hyperlink r:id="rId5" w:history="1">
        <w:r w:rsidRPr="007417FD">
          <w:rPr>
            <w:rFonts w:ascii="Times New Roman" w:hAnsi="Times New Roman" w:cs="Times New Roman"/>
            <w:color w:val="222222"/>
            <w:sz w:val="28"/>
            <w:szCs w:val="28"/>
            <w:u w:val="single"/>
          </w:rPr>
          <w:t>обязательные платежи</w:t>
        </w:r>
      </w:hyperlink>
      <w:r w:rsidRPr="007417FD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7417FD">
        <w:rPr>
          <w:rFonts w:ascii="Times New Roman CYR" w:hAnsi="Times New Roman CYR" w:cs="Times New Roman CYR"/>
          <w:bCs/>
          <w:color w:val="222222"/>
          <w:sz w:val="28"/>
          <w:szCs w:val="28"/>
        </w:rPr>
        <w:t>возникшие после даты принятия заявления о признании должника банкротом.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         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Определением Арбитражного суда Краснодарского края 14.12.2021г. по делу № А32-27912/2021-4/339-Б в отношении МУП </w:t>
      </w:r>
      <w:r w:rsidRPr="007417F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«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Горкоммунхоз</w:t>
      </w:r>
      <w:r w:rsidRPr="007417F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»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введена процедура банкротства - наблюдение.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</w:pPr>
      <w:r w:rsidRPr="007417F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         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Решением Арбитражного суда Краснодарского края 28.11.2022г. по делу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           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№ А32-27912/2021-4/339-Б в отношении МУП </w:t>
      </w:r>
      <w:r w:rsidRPr="007417F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«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Горкоммунхоз</w:t>
      </w:r>
      <w:r w:rsidRPr="007417F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» </w:t>
      </w:r>
      <w:r w:rsidRPr="007417FD"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введена процедура банкротства – конкурсное производство, конкурсным управляющим утвержден Сергиенко Д. Ю.</w:t>
      </w:r>
    </w:p>
    <w:p w:rsid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Calibri" w:hAnsi="Calibri" w:cs="Calibri"/>
        </w:rPr>
      </w:pP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Calibri" w:hAnsi="Calibri" w:cs="Calibri"/>
        </w:rPr>
      </w:pPr>
    </w:p>
    <w:p w:rsidR="007417FD" w:rsidRPr="007417FD" w:rsidRDefault="007417FD" w:rsidP="007417FD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Calibri" w:hAnsi="Calibri" w:cs="Calibri"/>
        </w:rPr>
      </w:pP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hanging="165"/>
        <w:jc w:val="both"/>
        <w:rPr>
          <w:rFonts w:ascii="Times New Roman CYR" w:hAnsi="Times New Roman CYR" w:cs="Times New Roman CYR"/>
          <w:sz w:val="28"/>
          <w:szCs w:val="28"/>
        </w:rPr>
      </w:pPr>
      <w:r w:rsidRPr="007417FD">
        <w:rPr>
          <w:rFonts w:ascii="Times New Roman" w:hAnsi="Times New Roman" w:cs="Times New Roman"/>
          <w:sz w:val="28"/>
          <w:szCs w:val="28"/>
        </w:rPr>
        <w:t xml:space="preserve">   </w:t>
      </w:r>
      <w:r w:rsidRPr="007417FD">
        <w:rPr>
          <w:rFonts w:ascii="Times New Roman CYR" w:hAnsi="Times New Roman CYR" w:cs="Times New Roman CYR"/>
          <w:sz w:val="28"/>
          <w:szCs w:val="28"/>
        </w:rPr>
        <w:t>Главный бухгалтер</w:t>
      </w:r>
    </w:p>
    <w:p w:rsidR="007417FD" w:rsidRPr="007417FD" w:rsidRDefault="007417FD" w:rsidP="007417FD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hanging="165"/>
        <w:jc w:val="both"/>
        <w:rPr>
          <w:rFonts w:ascii="Times New Roman" w:hAnsi="Times New Roman" w:cs="Times New Roman"/>
          <w:sz w:val="28"/>
          <w:szCs w:val="28"/>
        </w:rPr>
      </w:pPr>
      <w:r w:rsidRPr="007417FD">
        <w:rPr>
          <w:rFonts w:ascii="Times New Roman" w:hAnsi="Times New Roman" w:cs="Times New Roman"/>
          <w:sz w:val="28"/>
          <w:szCs w:val="28"/>
        </w:rPr>
        <w:t xml:space="preserve">   </w:t>
      </w:r>
      <w:r w:rsidRPr="007417FD">
        <w:rPr>
          <w:rFonts w:ascii="Times New Roman CYR" w:hAnsi="Times New Roman CYR" w:cs="Times New Roman CYR"/>
          <w:sz w:val="28"/>
          <w:szCs w:val="28"/>
        </w:rPr>
        <w:t xml:space="preserve">МУП </w:t>
      </w:r>
      <w:r w:rsidRPr="007417FD">
        <w:rPr>
          <w:rFonts w:ascii="Times New Roman" w:hAnsi="Times New Roman" w:cs="Times New Roman"/>
          <w:sz w:val="28"/>
          <w:szCs w:val="28"/>
        </w:rPr>
        <w:t>«</w:t>
      </w:r>
      <w:r w:rsidRPr="007417FD">
        <w:rPr>
          <w:rFonts w:ascii="Times New Roman CYR" w:hAnsi="Times New Roman CYR" w:cs="Times New Roman CYR"/>
          <w:sz w:val="28"/>
          <w:szCs w:val="28"/>
        </w:rPr>
        <w:t>Горкоммунхоз</w:t>
      </w:r>
      <w:r w:rsidRPr="007417F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7FD">
        <w:rPr>
          <w:rFonts w:ascii="Times New Roman" w:hAnsi="Times New Roman" w:cs="Times New Roman"/>
          <w:sz w:val="28"/>
          <w:szCs w:val="28"/>
        </w:rPr>
        <w:t xml:space="preserve">  </w:t>
      </w:r>
      <w:r w:rsidRPr="007417FD">
        <w:rPr>
          <w:rFonts w:ascii="Times New Roman CYR" w:hAnsi="Times New Roman CYR" w:cs="Times New Roman CYR"/>
          <w:sz w:val="28"/>
          <w:szCs w:val="28"/>
        </w:rPr>
        <w:t>О. В. Мейстер</w:t>
      </w:r>
    </w:p>
    <w:p w:rsidR="0009549B" w:rsidRPr="007417FD" w:rsidRDefault="0009549B"/>
    <w:sectPr w:rsidR="0009549B" w:rsidRPr="007417FD" w:rsidSect="007417FD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840BE"/>
    <w:lvl w:ilvl="0">
      <w:numFmt w:val="bullet"/>
      <w:lvlText w:val="*"/>
      <w:lvlJc w:val="left"/>
    </w:lvl>
  </w:abstractNum>
  <w:abstractNum w:abstractNumId="1">
    <w:nsid w:val="757547CA"/>
    <w:multiLevelType w:val="hybridMultilevel"/>
    <w:tmpl w:val="B16AD69E"/>
    <w:lvl w:ilvl="0" w:tplc="933AB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7FD"/>
    <w:rsid w:val="0009549B"/>
    <w:rsid w:val="0074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567/ce3d796b91f8cf48f1ff7b03cc459e9e1e5cb6f8/#dst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2023-07-11T08:42:00Z</dcterms:created>
  <dcterms:modified xsi:type="dcterms:W3CDTF">2023-07-11T08:45:00Z</dcterms:modified>
</cp:coreProperties>
</file>