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2E28" w:rsidTr="00A22E28">
        <w:tc>
          <w:tcPr>
            <w:tcW w:w="5637" w:type="dxa"/>
          </w:tcPr>
          <w:p w:rsidR="00A22E28" w:rsidRDefault="00A22E28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A22E28" w:rsidRPr="00A22E28" w:rsidRDefault="00A22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22E28" w:rsidRDefault="00A22E28">
            <w:pPr>
              <w:pStyle w:val="ConsPlusNormal"/>
              <w:jc w:val="both"/>
            </w:pPr>
          </w:p>
          <w:p w:rsidR="00A22E28" w:rsidRDefault="00A22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66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22E28" w:rsidRPr="00A22E28" w:rsidRDefault="00A22E28" w:rsidP="00A2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-108" w:firstLine="108"/>
              <w:outlineLvl w:val="0"/>
            </w:pPr>
            <w:r w:rsidRPr="00A22E28">
              <w:t>постановлени</w:t>
            </w:r>
            <w:r>
              <w:t>ем</w:t>
            </w:r>
            <w:r w:rsidRPr="00A22E28">
              <w:t xml:space="preserve"> администрации</w:t>
            </w:r>
          </w:p>
          <w:p w:rsidR="00A22E28" w:rsidRDefault="00A22E28" w:rsidP="00A22E28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</w:t>
            </w:r>
          </w:p>
          <w:p w:rsidR="00A22E28" w:rsidRDefault="00A22E28" w:rsidP="00A22E28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Крымского района</w:t>
            </w:r>
          </w:p>
          <w:p w:rsidR="00A22E28" w:rsidRDefault="00A22E28" w:rsidP="00A22E28">
            <w:pPr>
              <w:pStyle w:val="ConsPlusNormal"/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 № __________</w:t>
            </w:r>
          </w:p>
        </w:tc>
      </w:tr>
    </w:tbl>
    <w:p w:rsidR="005566A9" w:rsidRPr="00466361" w:rsidRDefault="00556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5" w:rsidRPr="00466361" w:rsidRDefault="00144AF5" w:rsidP="00144AF5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466361" w:rsidRPr="00A26EDC" w:rsidRDefault="00F6118F" w:rsidP="0046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Pr="003B3BB1">
        <w:rPr>
          <w:b/>
          <w:sz w:val="28"/>
          <w:szCs w:val="28"/>
        </w:rPr>
        <w:t>оложение</w:t>
      </w:r>
    </w:p>
    <w:p w:rsidR="00466361" w:rsidRDefault="00466361" w:rsidP="00466361">
      <w:pPr>
        <w:tabs>
          <w:tab w:val="left" w:pos="1701"/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26EDC">
        <w:rPr>
          <w:b/>
          <w:sz w:val="28"/>
          <w:szCs w:val="28"/>
        </w:rPr>
        <w:t xml:space="preserve">комиссии </w:t>
      </w:r>
      <w:r w:rsidRPr="00767DF1">
        <w:rPr>
          <w:b/>
          <w:sz w:val="28"/>
          <w:szCs w:val="28"/>
        </w:rPr>
        <w:t xml:space="preserve">по выявлению лиц, использующих </w:t>
      </w:r>
    </w:p>
    <w:p w:rsidR="00466361" w:rsidRDefault="00466361" w:rsidP="00466361">
      <w:pPr>
        <w:jc w:val="center"/>
        <w:rPr>
          <w:b/>
          <w:sz w:val="28"/>
          <w:szCs w:val="28"/>
        </w:rPr>
      </w:pPr>
      <w:proofErr w:type="gramStart"/>
      <w:r w:rsidRPr="00767DF1">
        <w:rPr>
          <w:b/>
          <w:sz w:val="28"/>
          <w:szCs w:val="28"/>
        </w:rPr>
        <w:t>расположенные</w:t>
      </w:r>
      <w:proofErr w:type="gramEnd"/>
      <w:r w:rsidRPr="00767DF1">
        <w:rPr>
          <w:b/>
          <w:sz w:val="28"/>
          <w:szCs w:val="28"/>
        </w:rPr>
        <w:t xml:space="preserve"> в границах </w:t>
      </w:r>
      <w:r>
        <w:rPr>
          <w:b/>
          <w:sz w:val="28"/>
          <w:szCs w:val="28"/>
        </w:rPr>
        <w:t xml:space="preserve">Крымского городского </w:t>
      </w:r>
    </w:p>
    <w:p w:rsidR="00466361" w:rsidRDefault="00466361" w:rsidP="00466361">
      <w:pPr>
        <w:tabs>
          <w:tab w:val="left" w:pos="1418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767DF1">
        <w:rPr>
          <w:b/>
          <w:sz w:val="28"/>
          <w:szCs w:val="28"/>
        </w:rPr>
        <w:t xml:space="preserve">Крымского района гаражи, права на которые </w:t>
      </w:r>
    </w:p>
    <w:p w:rsidR="00466361" w:rsidRDefault="00466361" w:rsidP="00466361">
      <w:pPr>
        <w:tabs>
          <w:tab w:val="left" w:pos="1418"/>
          <w:tab w:val="left" w:pos="8222"/>
        </w:tabs>
        <w:jc w:val="center"/>
        <w:rPr>
          <w:b/>
          <w:sz w:val="28"/>
          <w:szCs w:val="28"/>
        </w:rPr>
      </w:pPr>
      <w:r w:rsidRPr="00767DF1">
        <w:rPr>
          <w:b/>
          <w:sz w:val="28"/>
          <w:szCs w:val="28"/>
        </w:rPr>
        <w:t xml:space="preserve">не зарегистрированы в Едином государственном </w:t>
      </w:r>
    </w:p>
    <w:p w:rsidR="00466361" w:rsidRPr="00A26EDC" w:rsidRDefault="00466361" w:rsidP="00466361">
      <w:pPr>
        <w:tabs>
          <w:tab w:val="left" w:pos="1418"/>
          <w:tab w:val="left" w:pos="8222"/>
        </w:tabs>
        <w:jc w:val="center"/>
        <w:rPr>
          <w:b/>
          <w:sz w:val="28"/>
          <w:szCs w:val="28"/>
        </w:rPr>
      </w:pPr>
      <w:proofErr w:type="gramStart"/>
      <w:r w:rsidRPr="00767DF1">
        <w:rPr>
          <w:b/>
          <w:sz w:val="28"/>
          <w:szCs w:val="28"/>
        </w:rPr>
        <w:t>реестре</w:t>
      </w:r>
      <w:proofErr w:type="gramEnd"/>
      <w:r w:rsidRPr="00767DF1">
        <w:rPr>
          <w:b/>
          <w:sz w:val="28"/>
          <w:szCs w:val="28"/>
        </w:rPr>
        <w:t xml:space="preserve"> недвижимости</w:t>
      </w:r>
    </w:p>
    <w:p w:rsidR="00466361" w:rsidRDefault="00466361" w:rsidP="00466361">
      <w:pPr>
        <w:jc w:val="center"/>
        <w:rPr>
          <w:sz w:val="28"/>
          <w:szCs w:val="28"/>
        </w:rPr>
      </w:pPr>
    </w:p>
    <w:p w:rsidR="00466361" w:rsidRPr="003B3BB1" w:rsidRDefault="00466361" w:rsidP="00466361">
      <w:pPr>
        <w:jc w:val="center"/>
        <w:rPr>
          <w:sz w:val="28"/>
          <w:szCs w:val="28"/>
        </w:rPr>
      </w:pPr>
    </w:p>
    <w:p w:rsidR="00466361" w:rsidRPr="003B3BB1" w:rsidRDefault="00466361" w:rsidP="00466361">
      <w:pPr>
        <w:jc w:val="center"/>
        <w:rPr>
          <w:sz w:val="28"/>
          <w:szCs w:val="28"/>
        </w:rPr>
      </w:pPr>
      <w:r w:rsidRPr="003B3BB1">
        <w:rPr>
          <w:sz w:val="28"/>
          <w:szCs w:val="28"/>
        </w:rPr>
        <w:t>1. Общие положения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FD3F93">
        <w:rPr>
          <w:sz w:val="28"/>
          <w:szCs w:val="28"/>
        </w:rPr>
        <w:t xml:space="preserve">Комиссия по выявлению лиц, использующих расположенные в границах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FD3F93">
        <w:rPr>
          <w:sz w:val="28"/>
          <w:szCs w:val="28"/>
        </w:rPr>
        <w:t xml:space="preserve">гаражи, права на которые не зарегистрированы в Едином государственном реестре недвижимости (далее </w:t>
      </w:r>
      <w:r>
        <w:rPr>
          <w:sz w:val="28"/>
          <w:szCs w:val="28"/>
        </w:rPr>
        <w:t>–</w:t>
      </w:r>
      <w:r w:rsidRPr="00FD3F93">
        <w:rPr>
          <w:sz w:val="28"/>
          <w:szCs w:val="28"/>
        </w:rPr>
        <w:t xml:space="preserve"> комиссия) создается для организации взаимодействия территориальных органов федеральных органов исполнительной власти, </w:t>
      </w:r>
      <w:r w:rsidRPr="006B68D7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Краснодарского края, </w:t>
      </w:r>
      <w:r w:rsidRPr="00FD3F93">
        <w:rPr>
          <w:sz w:val="28"/>
          <w:szCs w:val="28"/>
        </w:rPr>
        <w:t xml:space="preserve">структурных подразделений администрации </w:t>
      </w:r>
      <w:r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Pr="00FD3F93">
        <w:rPr>
          <w:sz w:val="28"/>
          <w:szCs w:val="28"/>
        </w:rPr>
        <w:t>при прове</w:t>
      </w:r>
      <w:r>
        <w:rPr>
          <w:sz w:val="28"/>
          <w:szCs w:val="28"/>
        </w:rPr>
        <w:t>дении мероприятий, направленных на выявление лиц, использующих расположенные в границах</w:t>
      </w:r>
      <w:proofErr w:type="gramEnd"/>
      <w:r>
        <w:rPr>
          <w:sz w:val="28"/>
          <w:szCs w:val="28"/>
        </w:rPr>
        <w:t xml:space="preserve">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гаражи, права на которые не зарегистрированы в Едином государственном реестре недвижимости, оказании содействия гражданам в приобретении прав на них и на земельные участки, на которых расположены гаражи</w:t>
      </w:r>
      <w:r w:rsidRPr="00FD3F93">
        <w:rPr>
          <w:sz w:val="28"/>
          <w:szCs w:val="28"/>
        </w:rPr>
        <w:t>.</w:t>
      </w:r>
    </w:p>
    <w:p w:rsidR="00466361" w:rsidRDefault="00466361" w:rsidP="00466361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1.2. Комиссия в своей деятельности руководствуется законодательством Российской Федерации и Краснодарского края, а также настоящим Положением.</w:t>
      </w:r>
    </w:p>
    <w:p w:rsidR="00466361" w:rsidRPr="00F37882" w:rsidRDefault="00466361" w:rsidP="00466361">
      <w:pPr>
        <w:ind w:firstLine="709"/>
        <w:jc w:val="both"/>
        <w:rPr>
          <w:spacing w:val="-1"/>
          <w:sz w:val="28"/>
          <w:szCs w:val="28"/>
        </w:rPr>
      </w:pPr>
    </w:p>
    <w:p w:rsidR="00466361" w:rsidRPr="00466361" w:rsidRDefault="00466361" w:rsidP="00466361">
      <w:pPr>
        <w:shd w:val="clear" w:color="auto" w:fill="FFFFFF"/>
        <w:jc w:val="center"/>
        <w:rPr>
          <w:sz w:val="28"/>
          <w:szCs w:val="28"/>
        </w:rPr>
      </w:pPr>
      <w:r w:rsidRPr="00466361">
        <w:rPr>
          <w:sz w:val="28"/>
          <w:szCs w:val="28"/>
        </w:rPr>
        <w:t>2. Порядок создания и работы комиссии</w:t>
      </w:r>
    </w:p>
    <w:p w:rsidR="00466361" w:rsidRPr="00F37882" w:rsidRDefault="00466361" w:rsidP="00466361">
      <w:pPr>
        <w:shd w:val="clear" w:color="auto" w:fill="FFFFFF"/>
        <w:jc w:val="center"/>
        <w:rPr>
          <w:b/>
          <w:sz w:val="28"/>
          <w:szCs w:val="28"/>
        </w:rPr>
      </w:pPr>
    </w:p>
    <w:p w:rsidR="00466361" w:rsidRPr="00F37882" w:rsidRDefault="00466361" w:rsidP="00466361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 xml:space="preserve">2.1. Комиссия является постоянно действующим органом при администрации </w:t>
      </w:r>
      <w:r w:rsidR="007B506D">
        <w:rPr>
          <w:sz w:val="28"/>
          <w:szCs w:val="28"/>
        </w:rPr>
        <w:t>Крымского городского поселения Крымского района</w:t>
      </w:r>
      <w:r w:rsidRPr="00F37882">
        <w:rPr>
          <w:sz w:val="28"/>
          <w:szCs w:val="28"/>
        </w:rPr>
        <w:t>.</w:t>
      </w:r>
    </w:p>
    <w:p w:rsidR="00466361" w:rsidRPr="00F37882" w:rsidRDefault="00466361" w:rsidP="00466361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 xml:space="preserve">2.2. Состав комиссии утверждается постановлением администрации </w:t>
      </w:r>
      <w:r w:rsidR="007B506D">
        <w:rPr>
          <w:sz w:val="28"/>
          <w:szCs w:val="28"/>
        </w:rPr>
        <w:t>Крымского городского поселения Крымского района</w:t>
      </w:r>
      <w:r w:rsidRPr="00F37882">
        <w:rPr>
          <w:sz w:val="28"/>
          <w:szCs w:val="28"/>
        </w:rPr>
        <w:t xml:space="preserve">. В состав комиссии включаются должностные лица и специалисты администрации </w:t>
      </w:r>
      <w:r w:rsidR="007B506D">
        <w:rPr>
          <w:sz w:val="28"/>
          <w:szCs w:val="28"/>
        </w:rPr>
        <w:t>Крымского городского поселения Крымского района</w:t>
      </w:r>
      <w:r w:rsidRPr="00F37882">
        <w:rPr>
          <w:sz w:val="28"/>
          <w:szCs w:val="28"/>
        </w:rPr>
        <w:t xml:space="preserve">. Председателем комиссии назначается  заместитель главы </w:t>
      </w:r>
      <w:r w:rsidR="008276D1">
        <w:rPr>
          <w:sz w:val="28"/>
          <w:szCs w:val="28"/>
        </w:rPr>
        <w:t>Крымского городского поселения Крымского района</w:t>
      </w:r>
      <w:r w:rsidR="00E12339">
        <w:rPr>
          <w:sz w:val="28"/>
          <w:szCs w:val="28"/>
        </w:rPr>
        <w:t>,</w:t>
      </w:r>
      <w:r w:rsidR="008276D1">
        <w:rPr>
          <w:sz w:val="28"/>
          <w:szCs w:val="28"/>
        </w:rPr>
        <w:t xml:space="preserve"> </w:t>
      </w:r>
      <w:r w:rsidRPr="00F37882">
        <w:rPr>
          <w:sz w:val="28"/>
          <w:szCs w:val="28"/>
        </w:rPr>
        <w:t xml:space="preserve"> </w:t>
      </w:r>
      <w:r w:rsidR="00E12339" w:rsidRPr="00262A25">
        <w:rPr>
          <w:sz w:val="28"/>
          <w:szCs w:val="28"/>
        </w:rPr>
        <w:t>курирующ</w:t>
      </w:r>
      <w:r w:rsidR="00E12339">
        <w:rPr>
          <w:sz w:val="28"/>
          <w:szCs w:val="28"/>
        </w:rPr>
        <w:t>ий</w:t>
      </w:r>
      <w:r w:rsidR="00E12339" w:rsidRPr="00262A25">
        <w:rPr>
          <w:sz w:val="28"/>
          <w:szCs w:val="28"/>
        </w:rPr>
        <w:t xml:space="preserve"> вопросы земельных отношений</w:t>
      </w:r>
      <w:r w:rsidRPr="00F37882">
        <w:rPr>
          <w:sz w:val="28"/>
          <w:szCs w:val="28"/>
        </w:rPr>
        <w:t>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lastRenderedPageBreak/>
        <w:t xml:space="preserve">В состав комиссии могут включаться (по согласованию) также представители органов, </w:t>
      </w:r>
      <w:r w:rsidRPr="005434C7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5434C7">
        <w:rPr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 xml:space="preserve"> на недвижимое имущество, </w:t>
      </w:r>
      <w:r w:rsidRPr="005434C7">
        <w:rPr>
          <w:sz w:val="28"/>
          <w:szCs w:val="28"/>
        </w:rPr>
        <w:t>государственный технический учёт и техническую инвентаризацию объектов недвижимости</w:t>
      </w:r>
      <w:r>
        <w:rPr>
          <w:sz w:val="28"/>
          <w:szCs w:val="28"/>
        </w:rPr>
        <w:t>.</w:t>
      </w:r>
    </w:p>
    <w:p w:rsidR="00466361" w:rsidRPr="00D15972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5972">
        <w:rPr>
          <w:sz w:val="28"/>
          <w:szCs w:val="28"/>
        </w:rPr>
        <w:t>. Председатель комиссии организует работу комиссии и ведет ее заседания, а в его отсутствие – заместитель председателя комиссии.</w:t>
      </w:r>
    </w:p>
    <w:p w:rsidR="00466361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D15972">
        <w:rPr>
          <w:sz w:val="28"/>
          <w:szCs w:val="28"/>
        </w:rPr>
        <w:t>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466361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5972">
        <w:rPr>
          <w:sz w:val="28"/>
          <w:szCs w:val="28"/>
        </w:rPr>
        <w:t xml:space="preserve">Комиссия правомочна решать вопросы, если на ее заседании присутствуют </w:t>
      </w:r>
      <w:r>
        <w:rPr>
          <w:sz w:val="28"/>
          <w:szCs w:val="28"/>
        </w:rPr>
        <w:t xml:space="preserve">более половины </w:t>
      </w:r>
      <w:r w:rsidRPr="00D15972">
        <w:rPr>
          <w:sz w:val="28"/>
          <w:szCs w:val="28"/>
        </w:rPr>
        <w:t>от установленного числа ее членов.</w:t>
      </w:r>
    </w:p>
    <w:p w:rsidR="00466361" w:rsidRPr="00D15972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15972">
        <w:rPr>
          <w:sz w:val="28"/>
          <w:szCs w:val="28"/>
        </w:rPr>
        <w:t>. Члены комиссии участвуют в ее работе с правом голоса. Лица, направленные членами комиссии для участия в ее заседании, принимают участие в работе комиссии с правом совещательного голоса.</w:t>
      </w:r>
    </w:p>
    <w:p w:rsidR="00466361" w:rsidRPr="00D15972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972">
        <w:rPr>
          <w:sz w:val="28"/>
          <w:szCs w:val="28"/>
        </w:rPr>
        <w:t>. 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«за» и «против» правом решающего голоса обладает председательствующий на заседании комиссии.</w:t>
      </w:r>
    </w:p>
    <w:p w:rsidR="00466361" w:rsidRDefault="00466361" w:rsidP="0046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3BB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B3B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B3BB1">
        <w:rPr>
          <w:sz w:val="28"/>
          <w:szCs w:val="28"/>
        </w:rPr>
        <w:t>Член комиссии имеет право: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B3BB1">
        <w:rPr>
          <w:sz w:val="28"/>
          <w:szCs w:val="28"/>
        </w:rPr>
        <w:t>знакомиться со всеми представленными документами;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 xml:space="preserve">выступать по вопросам повестки </w:t>
      </w:r>
      <w:r>
        <w:rPr>
          <w:sz w:val="28"/>
          <w:szCs w:val="28"/>
        </w:rPr>
        <w:t xml:space="preserve">дня </w:t>
      </w:r>
      <w:r w:rsidRPr="003B3BB1">
        <w:rPr>
          <w:sz w:val="28"/>
          <w:szCs w:val="28"/>
        </w:rPr>
        <w:t>заседания комиссии;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 xml:space="preserve">проверять правильность отражения в протоколе </w:t>
      </w:r>
      <w:r>
        <w:rPr>
          <w:sz w:val="28"/>
          <w:szCs w:val="28"/>
        </w:rPr>
        <w:t xml:space="preserve">заседания комиссии </w:t>
      </w:r>
      <w:r w:rsidRPr="003B3BB1">
        <w:rPr>
          <w:sz w:val="28"/>
          <w:szCs w:val="28"/>
        </w:rPr>
        <w:t>решений комиссии;</w:t>
      </w:r>
    </w:p>
    <w:p w:rsidR="00466361" w:rsidRPr="003B3BB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>представлять письменные предложения и замечания к протоколу</w:t>
      </w:r>
      <w:r>
        <w:rPr>
          <w:sz w:val="28"/>
          <w:szCs w:val="28"/>
        </w:rPr>
        <w:t xml:space="preserve"> заседания комиссии</w:t>
      </w:r>
      <w:r w:rsidRPr="003B3BB1">
        <w:rPr>
          <w:sz w:val="28"/>
          <w:szCs w:val="28"/>
        </w:rPr>
        <w:t>.</w:t>
      </w:r>
    </w:p>
    <w:p w:rsidR="00466361" w:rsidRPr="00F37882" w:rsidRDefault="00466361" w:rsidP="00466361">
      <w:pPr>
        <w:shd w:val="clear" w:color="auto" w:fill="FFFFFF"/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37882">
        <w:rPr>
          <w:sz w:val="28"/>
          <w:szCs w:val="28"/>
        </w:rPr>
        <w:t xml:space="preserve">. Основной формой работы комиссии являются заседания комиссии, в том числе - выездные. </w:t>
      </w:r>
    </w:p>
    <w:p w:rsidR="00466361" w:rsidRPr="00F37882" w:rsidRDefault="00466361" w:rsidP="00466361">
      <w:pPr>
        <w:shd w:val="clear" w:color="auto" w:fill="FFFFFF"/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37882">
        <w:rPr>
          <w:sz w:val="28"/>
          <w:szCs w:val="28"/>
        </w:rPr>
        <w:t>.</w:t>
      </w:r>
      <w:r w:rsidR="001A09EF">
        <w:rPr>
          <w:sz w:val="28"/>
          <w:szCs w:val="28"/>
        </w:rPr>
        <w:t> </w:t>
      </w:r>
      <w:r w:rsidRPr="00F37882">
        <w:rPr>
          <w:sz w:val="28"/>
          <w:szCs w:val="28"/>
        </w:rPr>
        <w:t>Заседание комиссии оформляется протоколом, который подписывается председателем комиссии и секретарём.</w:t>
      </w:r>
    </w:p>
    <w:p w:rsidR="00466361" w:rsidRDefault="00466361" w:rsidP="004845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61" w:rsidRDefault="00466361" w:rsidP="004845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61" w:rsidRPr="004845E9" w:rsidRDefault="00466361" w:rsidP="004845E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61" w:rsidRDefault="00466361" w:rsidP="00466361">
      <w:pPr>
        <w:tabs>
          <w:tab w:val="left" w:pos="7230"/>
        </w:tabs>
        <w:ind w:right="600"/>
        <w:rPr>
          <w:sz w:val="28"/>
          <w:szCs w:val="28"/>
        </w:rPr>
      </w:pPr>
      <w:r w:rsidRPr="00466361">
        <w:rPr>
          <w:sz w:val="28"/>
          <w:szCs w:val="28"/>
        </w:rPr>
        <w:t xml:space="preserve">Заместитель начальника отдела </w:t>
      </w:r>
    </w:p>
    <w:p w:rsidR="00466361" w:rsidRDefault="00466361" w:rsidP="00466361">
      <w:pPr>
        <w:tabs>
          <w:tab w:val="left" w:pos="7230"/>
        </w:tabs>
        <w:ind w:right="600"/>
        <w:rPr>
          <w:sz w:val="28"/>
          <w:szCs w:val="28"/>
        </w:rPr>
      </w:pPr>
      <w:r w:rsidRPr="00466361">
        <w:rPr>
          <w:sz w:val="28"/>
          <w:szCs w:val="28"/>
        </w:rPr>
        <w:t xml:space="preserve">земельно-имущественных отношений </w:t>
      </w:r>
    </w:p>
    <w:p w:rsidR="00466361" w:rsidRPr="00466361" w:rsidRDefault="00466361" w:rsidP="00466361">
      <w:pPr>
        <w:tabs>
          <w:tab w:val="left" w:pos="7230"/>
        </w:tabs>
        <w:ind w:right="-1"/>
        <w:rPr>
          <w:sz w:val="28"/>
          <w:szCs w:val="28"/>
        </w:rPr>
      </w:pPr>
      <w:r w:rsidRPr="00466361">
        <w:rPr>
          <w:sz w:val="28"/>
          <w:szCs w:val="28"/>
        </w:rPr>
        <w:t xml:space="preserve">и муниципального заказа </w:t>
      </w:r>
      <w:r>
        <w:rPr>
          <w:sz w:val="28"/>
          <w:szCs w:val="28"/>
        </w:rPr>
        <w:t xml:space="preserve">                                                                        </w:t>
      </w:r>
      <w:r w:rsidRPr="00466361">
        <w:rPr>
          <w:sz w:val="28"/>
          <w:szCs w:val="28"/>
        </w:rPr>
        <w:t xml:space="preserve">А.Н. </w:t>
      </w:r>
      <w:proofErr w:type="spellStart"/>
      <w:r w:rsidRPr="00466361">
        <w:rPr>
          <w:sz w:val="28"/>
          <w:szCs w:val="28"/>
        </w:rPr>
        <w:t>Юзяк</w:t>
      </w:r>
      <w:proofErr w:type="spellEnd"/>
      <w:r w:rsidRPr="00466361">
        <w:rPr>
          <w:sz w:val="28"/>
          <w:szCs w:val="28"/>
        </w:rPr>
        <w:t xml:space="preserve">  </w:t>
      </w:r>
    </w:p>
    <w:p w:rsidR="006265C9" w:rsidRPr="00F506B7" w:rsidRDefault="00626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6B7" w:rsidRPr="00F506B7" w:rsidRDefault="00F506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6A9" w:rsidRPr="00466361" w:rsidRDefault="005566A9">
      <w:pPr>
        <w:pStyle w:val="ConsPlusNormal"/>
        <w:jc w:val="both"/>
        <w:rPr>
          <w:sz w:val="28"/>
          <w:szCs w:val="28"/>
        </w:rPr>
      </w:pPr>
    </w:p>
    <w:sectPr w:rsidR="005566A9" w:rsidRPr="00466361" w:rsidSect="008029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46" w:rsidRDefault="00FD6046" w:rsidP="00174589">
      <w:r>
        <w:separator/>
      </w:r>
    </w:p>
  </w:endnote>
  <w:endnote w:type="continuationSeparator" w:id="0">
    <w:p w:rsidR="00FD6046" w:rsidRDefault="00FD6046" w:rsidP="0017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46" w:rsidRDefault="00FD6046" w:rsidP="00174589">
      <w:r>
        <w:separator/>
      </w:r>
    </w:p>
  </w:footnote>
  <w:footnote w:type="continuationSeparator" w:id="0">
    <w:p w:rsidR="00FD6046" w:rsidRDefault="00FD6046" w:rsidP="0017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22833"/>
      <w:docPartObj>
        <w:docPartGallery w:val="Page Numbers (Top of Page)"/>
        <w:docPartUnique/>
      </w:docPartObj>
    </w:sdtPr>
    <w:sdtEndPr/>
    <w:sdtContent>
      <w:p w:rsidR="00802956" w:rsidRDefault="0080295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EF">
          <w:rPr>
            <w:noProof/>
          </w:rPr>
          <w:t>2</w:t>
        </w:r>
        <w:r>
          <w:fldChar w:fldCharType="end"/>
        </w:r>
      </w:p>
    </w:sdtContent>
  </w:sdt>
  <w:p w:rsidR="00802956" w:rsidRDefault="0080295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01718"/>
    <w:rsid w:val="00016BFE"/>
    <w:rsid w:val="00021968"/>
    <w:rsid w:val="00034DC0"/>
    <w:rsid w:val="00055507"/>
    <w:rsid w:val="00055832"/>
    <w:rsid w:val="0005740C"/>
    <w:rsid w:val="00067C16"/>
    <w:rsid w:val="00075603"/>
    <w:rsid w:val="00082370"/>
    <w:rsid w:val="00090DB5"/>
    <w:rsid w:val="000B68C3"/>
    <w:rsid w:val="000C254B"/>
    <w:rsid w:val="000C2BAC"/>
    <w:rsid w:val="000C6F28"/>
    <w:rsid w:val="000D5D6F"/>
    <w:rsid w:val="000D6083"/>
    <w:rsid w:val="000E0CAA"/>
    <w:rsid w:val="000E42D4"/>
    <w:rsid w:val="000F4A51"/>
    <w:rsid w:val="0011119A"/>
    <w:rsid w:val="00125D7D"/>
    <w:rsid w:val="00140AB4"/>
    <w:rsid w:val="00141A5F"/>
    <w:rsid w:val="00144AF5"/>
    <w:rsid w:val="00153323"/>
    <w:rsid w:val="00155268"/>
    <w:rsid w:val="00160FA2"/>
    <w:rsid w:val="00174589"/>
    <w:rsid w:val="00176190"/>
    <w:rsid w:val="00183796"/>
    <w:rsid w:val="0018421F"/>
    <w:rsid w:val="001A09EF"/>
    <w:rsid w:val="001E06B4"/>
    <w:rsid w:val="001E0B97"/>
    <w:rsid w:val="001F3DCA"/>
    <w:rsid w:val="0021781A"/>
    <w:rsid w:val="00217B7B"/>
    <w:rsid w:val="002200A8"/>
    <w:rsid w:val="00221E64"/>
    <w:rsid w:val="00230376"/>
    <w:rsid w:val="002416A2"/>
    <w:rsid w:val="0025677C"/>
    <w:rsid w:val="00264AC5"/>
    <w:rsid w:val="0026750C"/>
    <w:rsid w:val="00286CD0"/>
    <w:rsid w:val="00293919"/>
    <w:rsid w:val="002B0692"/>
    <w:rsid w:val="002D3C31"/>
    <w:rsid w:val="002E0C6F"/>
    <w:rsid w:val="00300D33"/>
    <w:rsid w:val="003071A8"/>
    <w:rsid w:val="003122E4"/>
    <w:rsid w:val="00312EC1"/>
    <w:rsid w:val="00316B90"/>
    <w:rsid w:val="003176DD"/>
    <w:rsid w:val="00336562"/>
    <w:rsid w:val="0034424F"/>
    <w:rsid w:val="00361A8F"/>
    <w:rsid w:val="00364CA9"/>
    <w:rsid w:val="00395D8A"/>
    <w:rsid w:val="003A210D"/>
    <w:rsid w:val="003A253F"/>
    <w:rsid w:val="003C22E1"/>
    <w:rsid w:val="003C2CCC"/>
    <w:rsid w:val="003C7DB5"/>
    <w:rsid w:val="003D1420"/>
    <w:rsid w:val="003D4B2B"/>
    <w:rsid w:val="003D7DBE"/>
    <w:rsid w:val="003F0674"/>
    <w:rsid w:val="003F7B65"/>
    <w:rsid w:val="00414B6B"/>
    <w:rsid w:val="004500BA"/>
    <w:rsid w:val="004542F1"/>
    <w:rsid w:val="00466361"/>
    <w:rsid w:val="00473E3D"/>
    <w:rsid w:val="00480047"/>
    <w:rsid w:val="00481568"/>
    <w:rsid w:val="004845E9"/>
    <w:rsid w:val="00497B76"/>
    <w:rsid w:val="004A1BAF"/>
    <w:rsid w:val="004A798F"/>
    <w:rsid w:val="004F3173"/>
    <w:rsid w:val="005062F6"/>
    <w:rsid w:val="005175ED"/>
    <w:rsid w:val="0054528A"/>
    <w:rsid w:val="00550946"/>
    <w:rsid w:val="005566A9"/>
    <w:rsid w:val="00582DB9"/>
    <w:rsid w:val="005878DD"/>
    <w:rsid w:val="0059632B"/>
    <w:rsid w:val="005C3615"/>
    <w:rsid w:val="005C52FC"/>
    <w:rsid w:val="005D3314"/>
    <w:rsid w:val="00603826"/>
    <w:rsid w:val="00607DFF"/>
    <w:rsid w:val="006103A5"/>
    <w:rsid w:val="00614FAE"/>
    <w:rsid w:val="0061562A"/>
    <w:rsid w:val="00622B16"/>
    <w:rsid w:val="00623507"/>
    <w:rsid w:val="006265C9"/>
    <w:rsid w:val="00630774"/>
    <w:rsid w:val="00643B96"/>
    <w:rsid w:val="00644D47"/>
    <w:rsid w:val="0065368D"/>
    <w:rsid w:val="00654077"/>
    <w:rsid w:val="00654DDA"/>
    <w:rsid w:val="00656EA4"/>
    <w:rsid w:val="00660966"/>
    <w:rsid w:val="00661EF1"/>
    <w:rsid w:val="00662919"/>
    <w:rsid w:val="00665659"/>
    <w:rsid w:val="00670EDC"/>
    <w:rsid w:val="006860A9"/>
    <w:rsid w:val="00696852"/>
    <w:rsid w:val="006A16D1"/>
    <w:rsid w:val="006A51FC"/>
    <w:rsid w:val="006A56FC"/>
    <w:rsid w:val="006D7560"/>
    <w:rsid w:val="006E2597"/>
    <w:rsid w:val="0070441C"/>
    <w:rsid w:val="00706B09"/>
    <w:rsid w:val="00722638"/>
    <w:rsid w:val="007261A5"/>
    <w:rsid w:val="00736848"/>
    <w:rsid w:val="00764142"/>
    <w:rsid w:val="0077093A"/>
    <w:rsid w:val="00775863"/>
    <w:rsid w:val="007769F2"/>
    <w:rsid w:val="00783336"/>
    <w:rsid w:val="00787CA9"/>
    <w:rsid w:val="007949C1"/>
    <w:rsid w:val="007A592F"/>
    <w:rsid w:val="007B506D"/>
    <w:rsid w:val="007E179C"/>
    <w:rsid w:val="007E271D"/>
    <w:rsid w:val="007E7D24"/>
    <w:rsid w:val="007F700F"/>
    <w:rsid w:val="00802956"/>
    <w:rsid w:val="00817685"/>
    <w:rsid w:val="0082260A"/>
    <w:rsid w:val="008276D1"/>
    <w:rsid w:val="00833013"/>
    <w:rsid w:val="008453F0"/>
    <w:rsid w:val="008548C4"/>
    <w:rsid w:val="00871269"/>
    <w:rsid w:val="00871C7B"/>
    <w:rsid w:val="008772C7"/>
    <w:rsid w:val="00887B84"/>
    <w:rsid w:val="008925D5"/>
    <w:rsid w:val="0089498A"/>
    <w:rsid w:val="008960D1"/>
    <w:rsid w:val="008A02D5"/>
    <w:rsid w:val="008D4A80"/>
    <w:rsid w:val="008E6E93"/>
    <w:rsid w:val="0090274C"/>
    <w:rsid w:val="00902EE8"/>
    <w:rsid w:val="00914C35"/>
    <w:rsid w:val="00935D17"/>
    <w:rsid w:val="0094116C"/>
    <w:rsid w:val="0095013A"/>
    <w:rsid w:val="009568CF"/>
    <w:rsid w:val="00961C26"/>
    <w:rsid w:val="009B0712"/>
    <w:rsid w:val="009B15E2"/>
    <w:rsid w:val="009B3D03"/>
    <w:rsid w:val="009B4E9A"/>
    <w:rsid w:val="009D1D57"/>
    <w:rsid w:val="009F7EBC"/>
    <w:rsid w:val="00A019DF"/>
    <w:rsid w:val="00A13F5D"/>
    <w:rsid w:val="00A21E4E"/>
    <w:rsid w:val="00A22E28"/>
    <w:rsid w:val="00A263A6"/>
    <w:rsid w:val="00A45BFD"/>
    <w:rsid w:val="00A46AAC"/>
    <w:rsid w:val="00A526D0"/>
    <w:rsid w:val="00A76482"/>
    <w:rsid w:val="00A9724C"/>
    <w:rsid w:val="00AA3156"/>
    <w:rsid w:val="00AA3F95"/>
    <w:rsid w:val="00AF5F7E"/>
    <w:rsid w:val="00B0101C"/>
    <w:rsid w:val="00B31172"/>
    <w:rsid w:val="00B530F2"/>
    <w:rsid w:val="00B54DCD"/>
    <w:rsid w:val="00B8124F"/>
    <w:rsid w:val="00B83279"/>
    <w:rsid w:val="00B8615E"/>
    <w:rsid w:val="00B906ED"/>
    <w:rsid w:val="00B96EA8"/>
    <w:rsid w:val="00BB1C74"/>
    <w:rsid w:val="00BB7904"/>
    <w:rsid w:val="00BE6159"/>
    <w:rsid w:val="00C25B07"/>
    <w:rsid w:val="00C50208"/>
    <w:rsid w:val="00C56BD0"/>
    <w:rsid w:val="00C9707C"/>
    <w:rsid w:val="00CA0890"/>
    <w:rsid w:val="00CB1BF4"/>
    <w:rsid w:val="00CD3D84"/>
    <w:rsid w:val="00CE09D4"/>
    <w:rsid w:val="00CF0AE4"/>
    <w:rsid w:val="00CF149B"/>
    <w:rsid w:val="00CF4F3B"/>
    <w:rsid w:val="00D00608"/>
    <w:rsid w:val="00D139DF"/>
    <w:rsid w:val="00D31C24"/>
    <w:rsid w:val="00D36F0D"/>
    <w:rsid w:val="00D55C47"/>
    <w:rsid w:val="00D622E9"/>
    <w:rsid w:val="00D64035"/>
    <w:rsid w:val="00D762C5"/>
    <w:rsid w:val="00D84163"/>
    <w:rsid w:val="00D96390"/>
    <w:rsid w:val="00DC0FBD"/>
    <w:rsid w:val="00DC22D0"/>
    <w:rsid w:val="00E008FE"/>
    <w:rsid w:val="00E00E4C"/>
    <w:rsid w:val="00E11393"/>
    <w:rsid w:val="00E12339"/>
    <w:rsid w:val="00E15735"/>
    <w:rsid w:val="00E527E9"/>
    <w:rsid w:val="00E54CBD"/>
    <w:rsid w:val="00E72B9A"/>
    <w:rsid w:val="00E760E2"/>
    <w:rsid w:val="00E774B9"/>
    <w:rsid w:val="00E8503B"/>
    <w:rsid w:val="00E961CF"/>
    <w:rsid w:val="00EA4C24"/>
    <w:rsid w:val="00EC0192"/>
    <w:rsid w:val="00ED666A"/>
    <w:rsid w:val="00EF70ED"/>
    <w:rsid w:val="00F163CC"/>
    <w:rsid w:val="00F2174D"/>
    <w:rsid w:val="00F314A8"/>
    <w:rsid w:val="00F379F6"/>
    <w:rsid w:val="00F429B5"/>
    <w:rsid w:val="00F43F04"/>
    <w:rsid w:val="00F506B7"/>
    <w:rsid w:val="00F51D25"/>
    <w:rsid w:val="00F6118F"/>
    <w:rsid w:val="00F743B1"/>
    <w:rsid w:val="00F75DFC"/>
    <w:rsid w:val="00F80D32"/>
    <w:rsid w:val="00F84E3E"/>
    <w:rsid w:val="00F87B8B"/>
    <w:rsid w:val="00FA3E48"/>
    <w:rsid w:val="00FA5E6A"/>
    <w:rsid w:val="00FB2753"/>
    <w:rsid w:val="00FD0A95"/>
    <w:rsid w:val="00FD6046"/>
    <w:rsid w:val="00FD764A"/>
    <w:rsid w:val="00FD782C"/>
    <w:rsid w:val="00FE17A7"/>
    <w:rsid w:val="00FF548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E2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28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A2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7458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7458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43F0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3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E2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28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A2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7458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7458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43F0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3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1253</cp:revision>
  <cp:lastPrinted>2022-01-02T10:34:00Z</cp:lastPrinted>
  <dcterms:created xsi:type="dcterms:W3CDTF">2021-01-03T07:25:00Z</dcterms:created>
  <dcterms:modified xsi:type="dcterms:W3CDTF">2022-01-05T15:33:00Z</dcterms:modified>
</cp:coreProperties>
</file>