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E0422" w:rsidP="0040362A">
      <w:pPr>
        <w:tabs>
          <w:tab w:val="left" w:pos="8080"/>
        </w:tabs>
      </w:pPr>
      <w:r>
        <w:t xml:space="preserve">   от </w:t>
      </w:r>
      <w:r w:rsidR="00BA6E77">
        <w:t xml:space="preserve"> 01.04.2021 </w:t>
      </w:r>
      <w:r w:rsidR="006B28A8">
        <w:t xml:space="preserve">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   </w:t>
      </w:r>
      <w:r w:rsidR="00BA6E77">
        <w:t xml:space="preserve">                              </w:t>
      </w:r>
      <w:bookmarkStart w:id="0" w:name="_GoBack"/>
      <w:bookmarkEnd w:id="0"/>
      <w:r>
        <w:t xml:space="preserve">  </w:t>
      </w:r>
      <w:r w:rsidR="00CC0D1C">
        <w:t xml:space="preserve">№ </w:t>
      </w:r>
      <w:r w:rsidR="00BA6E77">
        <w:t>395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F311EA" w:rsidRDefault="00C24741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</w:t>
      </w:r>
      <w:r w:rsidR="00F311EA">
        <w:rPr>
          <w:b/>
          <w:sz w:val="28"/>
        </w:rPr>
        <w:t>тановление</w:t>
      </w:r>
    </w:p>
    <w:p w:rsidR="00F311EA" w:rsidRDefault="00F311EA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24741" w:rsidRPr="007167D6">
        <w:rPr>
          <w:b/>
          <w:sz w:val="28"/>
        </w:rPr>
        <w:t xml:space="preserve">Крымского городского </w:t>
      </w:r>
      <w:r>
        <w:rPr>
          <w:b/>
          <w:sz w:val="28"/>
        </w:rPr>
        <w:t>поселения</w:t>
      </w:r>
    </w:p>
    <w:p w:rsidR="006F409F" w:rsidRDefault="00052CF3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Крымского района от 2</w:t>
      </w:r>
      <w:r w:rsidR="00AB666C">
        <w:rPr>
          <w:b/>
          <w:sz w:val="28"/>
        </w:rPr>
        <w:t>1 июля</w:t>
      </w:r>
      <w:r w:rsidR="00C24741" w:rsidRPr="007167D6">
        <w:rPr>
          <w:b/>
          <w:sz w:val="28"/>
        </w:rPr>
        <w:t xml:space="preserve"> 201</w:t>
      </w:r>
      <w:r w:rsidR="0095086D">
        <w:rPr>
          <w:b/>
          <w:sz w:val="28"/>
        </w:rPr>
        <w:t>6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AB666C">
        <w:rPr>
          <w:b/>
          <w:sz w:val="28"/>
        </w:rPr>
        <w:t>1084</w:t>
      </w:r>
    </w:p>
    <w:p w:rsidR="003472E8" w:rsidRDefault="00D316E0" w:rsidP="003472E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>«</w:t>
      </w:r>
      <w:r w:rsidR="00AB666C" w:rsidRPr="00AB666C">
        <w:rPr>
          <w:b/>
          <w:sz w:val="28"/>
        </w:rPr>
        <w:t>О</w:t>
      </w:r>
      <w:r w:rsidR="003472E8">
        <w:rPr>
          <w:b/>
          <w:sz w:val="28"/>
        </w:rPr>
        <w:t>б утверждении административного регламента</w:t>
      </w:r>
    </w:p>
    <w:p w:rsidR="003472E8" w:rsidRDefault="00AB666C" w:rsidP="003472E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AB666C">
        <w:rPr>
          <w:b/>
          <w:sz w:val="28"/>
        </w:rPr>
        <w:t>предоста</w:t>
      </w:r>
      <w:r w:rsidR="003472E8">
        <w:rPr>
          <w:b/>
          <w:sz w:val="28"/>
        </w:rPr>
        <w:t>вления администрацией Крымского</w:t>
      </w:r>
    </w:p>
    <w:p w:rsidR="003472E8" w:rsidRDefault="00AB666C" w:rsidP="003472E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AB666C">
        <w:rPr>
          <w:b/>
          <w:sz w:val="28"/>
        </w:rPr>
        <w:t>городс</w:t>
      </w:r>
      <w:r w:rsidR="003472E8">
        <w:rPr>
          <w:b/>
          <w:sz w:val="28"/>
        </w:rPr>
        <w:t>кого поселения Крымского района</w:t>
      </w:r>
    </w:p>
    <w:p w:rsidR="003472E8" w:rsidRDefault="00AB666C" w:rsidP="003472E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AB666C">
        <w:rPr>
          <w:b/>
          <w:sz w:val="28"/>
        </w:rPr>
        <w:t>муниципальной  услуги «Принятие ре</w:t>
      </w:r>
      <w:r w:rsidR="003472E8">
        <w:rPr>
          <w:b/>
          <w:sz w:val="28"/>
        </w:rPr>
        <w:t>шения о признании</w:t>
      </w:r>
    </w:p>
    <w:p w:rsidR="003472E8" w:rsidRDefault="00AB666C" w:rsidP="003472E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AB666C">
        <w:rPr>
          <w:b/>
          <w:sz w:val="28"/>
        </w:rPr>
        <w:t>жилых строений на садовых земельных участках</w:t>
      </w:r>
    </w:p>
    <w:p w:rsidR="0040362A" w:rsidRDefault="00AB666C" w:rsidP="003472E8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proofErr w:type="gramStart"/>
      <w:r w:rsidRPr="00AB666C">
        <w:rPr>
          <w:b/>
          <w:sz w:val="28"/>
        </w:rPr>
        <w:t>пригодными</w:t>
      </w:r>
      <w:proofErr w:type="gramEnd"/>
      <w:r w:rsidRPr="00AB666C">
        <w:rPr>
          <w:b/>
          <w:sz w:val="28"/>
        </w:rPr>
        <w:t xml:space="preserve"> (непригодными) для постоянного проживания»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ED378B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D378B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E0422" w:rsidRDefault="00F341C6" w:rsidP="00AB666C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AB666C" w:rsidRPr="00AB666C">
        <w:rPr>
          <w:color w:val="000000"/>
          <w:spacing w:val="6"/>
          <w:sz w:val="28"/>
          <w:szCs w:val="28"/>
        </w:rPr>
        <w:t>от 21 июля 2016 г. № 1084</w:t>
      </w:r>
      <w:r w:rsidR="00AB666C">
        <w:rPr>
          <w:color w:val="000000"/>
          <w:spacing w:val="6"/>
          <w:sz w:val="28"/>
          <w:szCs w:val="28"/>
        </w:rPr>
        <w:t xml:space="preserve"> </w:t>
      </w:r>
      <w:r w:rsidR="00AB666C" w:rsidRPr="00AB666C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«Принятие решения о признании жилых строений на садовых земельных участках пригодными (непригодными) для постоянного проживания»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5E0422" w:rsidRPr="005E0422">
        <w:rPr>
          <w:color w:val="000000"/>
          <w:spacing w:val="6"/>
          <w:sz w:val="28"/>
          <w:szCs w:val="28"/>
        </w:rPr>
        <w:t xml:space="preserve"> </w:t>
      </w:r>
    </w:p>
    <w:p w:rsidR="009E2953" w:rsidRPr="00F659FA" w:rsidRDefault="009E2953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пункт 2.11.1 </w:t>
      </w:r>
      <w:r w:rsidR="00EC5B8E">
        <w:rPr>
          <w:sz w:val="28"/>
          <w:szCs w:val="28"/>
        </w:rPr>
        <w:t>подраздела 2</w:t>
      </w:r>
      <w:r w:rsidR="00EC5B8E" w:rsidRPr="00ED4D98">
        <w:rPr>
          <w:sz w:val="28"/>
          <w:szCs w:val="28"/>
        </w:rPr>
        <w:t>.</w:t>
      </w:r>
      <w:r w:rsidR="00EC5B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4D98">
        <w:rPr>
          <w:sz w:val="28"/>
          <w:szCs w:val="28"/>
        </w:rPr>
        <w:t xml:space="preserve"> </w:t>
      </w:r>
      <w:r w:rsidR="00EC5B8E"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F659FA" w:rsidRPr="00F659FA" w:rsidRDefault="00F659FA" w:rsidP="00F659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 w:rsidR="00EC5B8E">
        <w:rPr>
          <w:sz w:val="28"/>
          <w:szCs w:val="28"/>
        </w:rPr>
        <w:t>.</w:t>
      </w:r>
      <w:r w:rsidR="00EC5B8E" w:rsidRPr="00EC5B8E">
        <w:t xml:space="preserve"> </w:t>
      </w:r>
      <w:r w:rsidR="00EC5B8E" w:rsidRPr="00EC5B8E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EC5B8E">
        <w:rPr>
          <w:sz w:val="28"/>
          <w:szCs w:val="28"/>
        </w:rPr>
        <w:t>миологическим правилам и нормам</w:t>
      </w:r>
      <w:r>
        <w:rPr>
          <w:sz w:val="28"/>
          <w:szCs w:val="28"/>
        </w:rPr>
        <w:t>»;</w:t>
      </w:r>
    </w:p>
    <w:p w:rsidR="005E0422" w:rsidRPr="0090377A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пункт 2.11.4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Pr="00F21A5C">
        <w:rPr>
          <w:sz w:val="28"/>
          <w:szCs w:val="28"/>
        </w:rPr>
        <w:t>изложить в следующей редакции: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sz w:val="28"/>
          <w:szCs w:val="28"/>
        </w:rPr>
        <w:t>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</w:t>
      </w:r>
      <w:proofErr w:type="gramEnd"/>
      <w:r>
        <w:rPr>
          <w:sz w:val="28"/>
          <w:szCs w:val="28"/>
        </w:rPr>
        <w:t xml:space="preserve"> с </w:t>
      </w:r>
      <w:r w:rsidRPr="00C045F1">
        <w:rPr>
          <w:sz w:val="28"/>
          <w:szCs w:val="28"/>
        </w:rPr>
        <w:t>заявителями.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E0422" w:rsidRPr="00B90B35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Pr="00F21A5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0422" w:rsidRPr="009E7758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>и работы. 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 xml:space="preserve">обязательное наличие справочно-информационной службы; 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E0422" w:rsidRPr="00D21C7F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7F44F3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759E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  <w:proofErr w:type="gramEnd"/>
    </w:p>
    <w:p w:rsidR="0098759E" w:rsidRDefault="0098759E" w:rsidP="0098759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</w:t>
      </w:r>
      <w:r w:rsidR="007F44F3">
        <w:rPr>
          <w:color w:val="000000"/>
          <w:spacing w:val="6"/>
          <w:sz w:val="28"/>
          <w:szCs w:val="28"/>
        </w:rPr>
        <w:t>ивается оборудование на </w:t>
      </w:r>
      <w:r w:rsidRPr="00941411"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A91385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12730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484346">
        <w:rPr>
          <w:color w:val="000000"/>
          <w:spacing w:val="6"/>
          <w:sz w:val="28"/>
          <w:szCs w:val="28"/>
        </w:rPr>
        <w:t>;</w:t>
      </w:r>
    </w:p>
    <w:p w:rsidR="00484346" w:rsidRDefault="0036755D" w:rsidP="00484346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484346">
        <w:rPr>
          <w:color w:val="000000"/>
          <w:spacing w:val="6"/>
          <w:sz w:val="28"/>
          <w:szCs w:val="28"/>
        </w:rPr>
        <w:t>) подпункт 3.3.2 дополнить абзацами следующего содержания:</w:t>
      </w:r>
    </w:p>
    <w:p w:rsidR="00484346" w:rsidRDefault="00484346" w:rsidP="0048434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«</w:t>
      </w:r>
      <w:r>
        <w:rPr>
          <w:sz w:val="28"/>
          <w:szCs w:val="28"/>
        </w:rPr>
        <w:t>е)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36755D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484346" w:rsidRDefault="00484346" w:rsidP="00484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484346" w:rsidRDefault="00484346" w:rsidP="004843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84346" w:rsidRDefault="00484346" w:rsidP="00484346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D7D47" w:rsidRDefault="00074D99" w:rsidP="00ED378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</w:t>
      </w:r>
      <w:r w:rsidR="00DE4723">
        <w:rPr>
          <w:sz w:val="28"/>
          <w:szCs w:val="28"/>
        </w:rPr>
        <w:t>щее постановление в </w:t>
      </w:r>
      <w:r w:rsidRPr="00D13996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</w:t>
      </w:r>
      <w:r w:rsidR="00484346">
        <w:rPr>
          <w:sz w:val="28"/>
          <w:szCs w:val="28"/>
        </w:rPr>
        <w:t>.</w:t>
      </w:r>
    </w:p>
    <w:p w:rsidR="00284329" w:rsidRDefault="00074D99" w:rsidP="00ED378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D378B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ED378B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6D6D63" w:rsidRDefault="006D6D63" w:rsidP="00ED378B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ED37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ED378B">
      <w:pPr>
        <w:ind w:firstLine="709"/>
      </w:pPr>
    </w:p>
    <w:sectPr w:rsidR="001E3673" w:rsidSect="0073243F">
      <w:headerReference w:type="default" r:id="rId10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F3" w:rsidRDefault="00C356F3" w:rsidP="00064668">
      <w:r>
        <w:separator/>
      </w:r>
    </w:p>
  </w:endnote>
  <w:endnote w:type="continuationSeparator" w:id="0">
    <w:p w:rsidR="00C356F3" w:rsidRDefault="00C356F3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F3" w:rsidRDefault="00C356F3" w:rsidP="00064668">
      <w:r>
        <w:separator/>
      </w:r>
    </w:p>
  </w:footnote>
  <w:footnote w:type="continuationSeparator" w:id="0">
    <w:p w:rsidR="00C356F3" w:rsidRDefault="00C356F3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38"/>
      <w:docPartObj>
        <w:docPartGallery w:val="Page Numbers (Top of Page)"/>
        <w:docPartUnique/>
      </w:docPartObj>
    </w:sdtPr>
    <w:sdtEndPr/>
    <w:sdtContent>
      <w:p w:rsidR="0036755D" w:rsidRDefault="00C356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55D" w:rsidRPr="00064668" w:rsidRDefault="0036755D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90032"/>
    <w:rsid w:val="00090623"/>
    <w:rsid w:val="000B6F88"/>
    <w:rsid w:val="000B79FA"/>
    <w:rsid w:val="000B7D6A"/>
    <w:rsid w:val="000C07F1"/>
    <w:rsid w:val="000F12C8"/>
    <w:rsid w:val="00104366"/>
    <w:rsid w:val="0012730C"/>
    <w:rsid w:val="00132E05"/>
    <w:rsid w:val="00153DBC"/>
    <w:rsid w:val="00171445"/>
    <w:rsid w:val="00190B39"/>
    <w:rsid w:val="001C3981"/>
    <w:rsid w:val="001E3673"/>
    <w:rsid w:val="001F1F09"/>
    <w:rsid w:val="001F407D"/>
    <w:rsid w:val="001F4240"/>
    <w:rsid w:val="00200C77"/>
    <w:rsid w:val="00223CFC"/>
    <w:rsid w:val="00244A66"/>
    <w:rsid w:val="00273E4C"/>
    <w:rsid w:val="00284329"/>
    <w:rsid w:val="00295CB5"/>
    <w:rsid w:val="00320E16"/>
    <w:rsid w:val="00334996"/>
    <w:rsid w:val="003472E8"/>
    <w:rsid w:val="0036755D"/>
    <w:rsid w:val="00387C28"/>
    <w:rsid w:val="00390449"/>
    <w:rsid w:val="003E3322"/>
    <w:rsid w:val="003E3A1C"/>
    <w:rsid w:val="0040362A"/>
    <w:rsid w:val="00412CEC"/>
    <w:rsid w:val="00414700"/>
    <w:rsid w:val="004340A4"/>
    <w:rsid w:val="0043646E"/>
    <w:rsid w:val="00484346"/>
    <w:rsid w:val="00490863"/>
    <w:rsid w:val="004975D3"/>
    <w:rsid w:val="004B1E46"/>
    <w:rsid w:val="004D0B31"/>
    <w:rsid w:val="004D1A97"/>
    <w:rsid w:val="004D672F"/>
    <w:rsid w:val="004F0DEB"/>
    <w:rsid w:val="00514E18"/>
    <w:rsid w:val="00576448"/>
    <w:rsid w:val="0058663E"/>
    <w:rsid w:val="005A3211"/>
    <w:rsid w:val="005A3439"/>
    <w:rsid w:val="005B0236"/>
    <w:rsid w:val="005B5C00"/>
    <w:rsid w:val="005D1146"/>
    <w:rsid w:val="005E0422"/>
    <w:rsid w:val="005E5387"/>
    <w:rsid w:val="006066F0"/>
    <w:rsid w:val="006355C3"/>
    <w:rsid w:val="00642F52"/>
    <w:rsid w:val="00647A94"/>
    <w:rsid w:val="00662E2E"/>
    <w:rsid w:val="00674165"/>
    <w:rsid w:val="00675F91"/>
    <w:rsid w:val="006B28A8"/>
    <w:rsid w:val="006D6D63"/>
    <w:rsid w:val="006F409F"/>
    <w:rsid w:val="0070713A"/>
    <w:rsid w:val="0073243F"/>
    <w:rsid w:val="007375BE"/>
    <w:rsid w:val="00743075"/>
    <w:rsid w:val="007477D1"/>
    <w:rsid w:val="0078447F"/>
    <w:rsid w:val="007F44F3"/>
    <w:rsid w:val="00810AC0"/>
    <w:rsid w:val="00831213"/>
    <w:rsid w:val="008533C0"/>
    <w:rsid w:val="008728FB"/>
    <w:rsid w:val="00875848"/>
    <w:rsid w:val="008906F0"/>
    <w:rsid w:val="008B39E2"/>
    <w:rsid w:val="008B5096"/>
    <w:rsid w:val="008C27E1"/>
    <w:rsid w:val="008D7D47"/>
    <w:rsid w:val="0090377A"/>
    <w:rsid w:val="00913D11"/>
    <w:rsid w:val="0092257D"/>
    <w:rsid w:val="00940556"/>
    <w:rsid w:val="0095086D"/>
    <w:rsid w:val="00952684"/>
    <w:rsid w:val="00964DAB"/>
    <w:rsid w:val="00971C4D"/>
    <w:rsid w:val="009839F9"/>
    <w:rsid w:val="0098759E"/>
    <w:rsid w:val="009D22F4"/>
    <w:rsid w:val="009E2953"/>
    <w:rsid w:val="00A02BE6"/>
    <w:rsid w:val="00A12B60"/>
    <w:rsid w:val="00A45CAB"/>
    <w:rsid w:val="00A46916"/>
    <w:rsid w:val="00A525CD"/>
    <w:rsid w:val="00A6285F"/>
    <w:rsid w:val="00A73AD2"/>
    <w:rsid w:val="00A74965"/>
    <w:rsid w:val="00A91385"/>
    <w:rsid w:val="00AB666C"/>
    <w:rsid w:val="00AB6C29"/>
    <w:rsid w:val="00B42AC4"/>
    <w:rsid w:val="00B72713"/>
    <w:rsid w:val="00B76E31"/>
    <w:rsid w:val="00B90B35"/>
    <w:rsid w:val="00B92BC5"/>
    <w:rsid w:val="00BA40EE"/>
    <w:rsid w:val="00BA6E77"/>
    <w:rsid w:val="00BB156D"/>
    <w:rsid w:val="00C06F29"/>
    <w:rsid w:val="00C24741"/>
    <w:rsid w:val="00C356F3"/>
    <w:rsid w:val="00C64F16"/>
    <w:rsid w:val="00CA78A3"/>
    <w:rsid w:val="00CC0D1C"/>
    <w:rsid w:val="00D13996"/>
    <w:rsid w:val="00D316E0"/>
    <w:rsid w:val="00D43438"/>
    <w:rsid w:val="00D4380A"/>
    <w:rsid w:val="00D51046"/>
    <w:rsid w:val="00D734D8"/>
    <w:rsid w:val="00D75A0E"/>
    <w:rsid w:val="00D80E03"/>
    <w:rsid w:val="00D918E8"/>
    <w:rsid w:val="00DC1A73"/>
    <w:rsid w:val="00DC7EE8"/>
    <w:rsid w:val="00DE2E4D"/>
    <w:rsid w:val="00DE4723"/>
    <w:rsid w:val="00E07111"/>
    <w:rsid w:val="00E34BB1"/>
    <w:rsid w:val="00E37998"/>
    <w:rsid w:val="00E51898"/>
    <w:rsid w:val="00E519AA"/>
    <w:rsid w:val="00E556D4"/>
    <w:rsid w:val="00E6153A"/>
    <w:rsid w:val="00E627AD"/>
    <w:rsid w:val="00E904F4"/>
    <w:rsid w:val="00E948C8"/>
    <w:rsid w:val="00EA5A83"/>
    <w:rsid w:val="00EC5B8E"/>
    <w:rsid w:val="00ED378B"/>
    <w:rsid w:val="00ED4D98"/>
    <w:rsid w:val="00F02DEC"/>
    <w:rsid w:val="00F215C2"/>
    <w:rsid w:val="00F311EA"/>
    <w:rsid w:val="00F32D4F"/>
    <w:rsid w:val="00F341C6"/>
    <w:rsid w:val="00F63B01"/>
    <w:rsid w:val="00F659FA"/>
    <w:rsid w:val="00F73E0A"/>
    <w:rsid w:val="00F818FE"/>
    <w:rsid w:val="00F90E01"/>
    <w:rsid w:val="00F92F3D"/>
    <w:rsid w:val="00F965A0"/>
    <w:rsid w:val="00FB6D0D"/>
    <w:rsid w:val="00FC0971"/>
    <w:rsid w:val="00FC39F8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74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AB17-D7E8-46B3-B6AA-F83E157C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45</cp:revision>
  <cp:lastPrinted>2021-03-30T13:19:00Z</cp:lastPrinted>
  <dcterms:created xsi:type="dcterms:W3CDTF">2016-05-17T10:57:00Z</dcterms:created>
  <dcterms:modified xsi:type="dcterms:W3CDTF">2021-04-02T08:34:00Z</dcterms:modified>
</cp:coreProperties>
</file>