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8B20" w14:textId="77777777" w:rsidR="00000000" w:rsidRDefault="004A479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 w14:paraId="46EA3697" w14:textId="77777777">
        <w:tc>
          <w:tcPr>
            <w:tcW w:w="5103" w:type="dxa"/>
            <w:shd w:val="clear" w:color="auto" w:fill="auto"/>
          </w:tcPr>
          <w:p w14:paraId="201D431D" w14:textId="77777777" w:rsidR="00000000" w:rsidRDefault="004A479A">
            <w:pPr>
              <w:autoSpaceDE w:val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14 июля 2021 года</w:t>
            </w:r>
          </w:p>
        </w:tc>
        <w:tc>
          <w:tcPr>
            <w:tcW w:w="5103" w:type="dxa"/>
            <w:shd w:val="clear" w:color="auto" w:fill="auto"/>
          </w:tcPr>
          <w:p w14:paraId="1DA46603" w14:textId="77777777" w:rsidR="00000000" w:rsidRDefault="004A479A">
            <w:pPr>
              <w:autoSpaceDE w:val="0"/>
              <w:jc w:val="right"/>
            </w:pPr>
            <w:r>
              <w:rPr>
                <w:rFonts w:ascii="Arial" w:eastAsia="Arial" w:hAnsi="Arial"/>
                <w:sz w:val="20"/>
                <w:szCs w:val="20"/>
              </w:rPr>
              <w:t>N 4499-КЗ</w:t>
            </w:r>
          </w:p>
        </w:tc>
      </w:tr>
    </w:tbl>
    <w:p w14:paraId="223D0CDC" w14:textId="77777777" w:rsidR="00000000" w:rsidRDefault="004A479A">
      <w:pPr>
        <w:pBdr>
          <w:top w:val="single" w:sz="1" w:space="0" w:color="000000"/>
        </w:pBdr>
        <w:autoSpaceDE w:val="0"/>
        <w:spacing w:before="100" w:after="100"/>
        <w:jc w:val="both"/>
        <w:rPr>
          <w:rFonts w:ascii="Arial" w:eastAsia="Arial" w:hAnsi="Arial"/>
          <w:sz w:val="0"/>
          <w:szCs w:val="0"/>
        </w:rPr>
      </w:pPr>
    </w:p>
    <w:p w14:paraId="1B230AC6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2A60FFE9" w14:textId="77777777" w:rsidR="00000000" w:rsidRDefault="004A479A">
      <w:pPr>
        <w:autoSpaceDE w:val="0"/>
        <w:jc w:val="center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ЗАКОН</w:t>
      </w:r>
    </w:p>
    <w:p w14:paraId="6646470A" w14:textId="77777777" w:rsidR="00000000" w:rsidRDefault="004A479A">
      <w:pPr>
        <w:autoSpaceDE w:val="0"/>
        <w:jc w:val="both"/>
        <w:rPr>
          <w:rFonts w:ascii="Arial" w:eastAsia="Arial" w:hAnsi="Arial"/>
          <w:b/>
          <w:bCs/>
          <w:sz w:val="20"/>
          <w:szCs w:val="20"/>
        </w:rPr>
      </w:pPr>
    </w:p>
    <w:p w14:paraId="312029B8" w14:textId="77777777" w:rsidR="00000000" w:rsidRDefault="004A479A">
      <w:pPr>
        <w:autoSpaceDE w:val="0"/>
        <w:jc w:val="center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КРАСНОДАРСКОГО КРАЯ</w:t>
      </w:r>
    </w:p>
    <w:p w14:paraId="39ED3E94" w14:textId="77777777" w:rsidR="00000000" w:rsidRDefault="004A479A">
      <w:pPr>
        <w:autoSpaceDE w:val="0"/>
        <w:jc w:val="both"/>
        <w:rPr>
          <w:rFonts w:ascii="Arial" w:eastAsia="Arial" w:hAnsi="Arial"/>
          <w:b/>
          <w:bCs/>
          <w:sz w:val="20"/>
          <w:szCs w:val="20"/>
        </w:rPr>
      </w:pPr>
    </w:p>
    <w:p w14:paraId="5D867939" w14:textId="77777777" w:rsidR="00000000" w:rsidRDefault="004A479A">
      <w:pPr>
        <w:autoSpaceDE w:val="0"/>
        <w:jc w:val="center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О ВНЕСЕНИИ ИЗМЕНЕНИЙ</w:t>
      </w:r>
    </w:p>
    <w:p w14:paraId="0AE56829" w14:textId="77777777" w:rsidR="00000000" w:rsidRDefault="004A479A">
      <w:pPr>
        <w:autoSpaceDE w:val="0"/>
        <w:jc w:val="center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В ЗАКОН КРАСНОДАРСКОГО КРАЯ "ОБ ОРГАНИЗАЦИИ ДЕЯТЕЛЬНОСТИ</w:t>
      </w:r>
    </w:p>
    <w:p w14:paraId="1DD9A851" w14:textId="77777777" w:rsidR="00000000" w:rsidRDefault="004A479A">
      <w:pPr>
        <w:autoSpaceDE w:val="0"/>
        <w:jc w:val="center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РОЗНИЧНЫХ РЫНКОВ, ЯРМАРОК И АГРОПРОМЫШЛЕННЫХ</w:t>
      </w:r>
    </w:p>
    <w:p w14:paraId="421AE07A" w14:textId="77777777" w:rsidR="00000000" w:rsidRDefault="004A479A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ВЫСТАВОК-ЯРМАРОК НА ТЕРРИТОРИИ КРАСНОДАРСКОГО КРАЯ"</w:t>
      </w:r>
    </w:p>
    <w:p w14:paraId="1C2272E0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709DCAF2" w14:textId="77777777" w:rsidR="00000000" w:rsidRDefault="004A479A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Принят</w:t>
      </w:r>
    </w:p>
    <w:p w14:paraId="707FA25E" w14:textId="77777777" w:rsidR="00000000" w:rsidRDefault="004A479A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Законодательн</w:t>
      </w:r>
      <w:r>
        <w:rPr>
          <w:rFonts w:ascii="Arial" w:eastAsia="Arial" w:hAnsi="Arial"/>
          <w:sz w:val="20"/>
          <w:szCs w:val="20"/>
        </w:rPr>
        <w:t>ым Собранием Краснодарского края</w:t>
      </w:r>
    </w:p>
    <w:p w14:paraId="6B84E51C" w14:textId="77777777" w:rsidR="00000000" w:rsidRDefault="004A479A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 июля 2021 года</w:t>
      </w:r>
    </w:p>
    <w:p w14:paraId="645651D7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5E8E89E2" w14:textId="77777777" w:rsidR="00000000" w:rsidRDefault="004A479A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Статья 1</w:t>
      </w:r>
    </w:p>
    <w:p w14:paraId="1D4C88B5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1C2546EC" w14:textId="77777777" w:rsidR="00000000" w:rsidRDefault="004A479A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Внести в </w:t>
      </w:r>
      <w:hyperlink r:id="rId4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Закон</w:t>
        </w:r>
      </w:hyperlink>
      <w:r>
        <w:rPr>
          <w:rFonts w:ascii="Arial" w:eastAsia="Arial" w:hAnsi="Arial"/>
          <w:sz w:val="20"/>
          <w:szCs w:val="20"/>
        </w:rPr>
        <w:t xml:space="preserve"> Краснодарского края от 1 марта </w:t>
      </w:r>
      <w:r>
        <w:rPr>
          <w:rFonts w:ascii="Arial" w:eastAsia="Arial" w:hAnsi="Arial"/>
          <w:sz w:val="20"/>
          <w:szCs w:val="20"/>
        </w:rPr>
        <w:t xml:space="preserve">2011 года N 2195-КЗ "Об организации деятельности розничных рынков, ярмарок и агропромышленных выставок-ярмарок на территории Краснодарского края" (с изменениями от 4 июня 2012 года N 2506-КЗ; 27 сентября 2012 года N 2596-КЗ; 29 мая 2014 года N 2978-КЗ; 25 </w:t>
      </w:r>
      <w:r>
        <w:rPr>
          <w:rFonts w:ascii="Arial" w:eastAsia="Arial" w:hAnsi="Arial"/>
          <w:sz w:val="20"/>
          <w:szCs w:val="20"/>
        </w:rPr>
        <w:t>июня 2015 года N 3203-КЗ; 23 июля 2015 года N 3234-КЗ; 5 октября 2018 года N 3863-КЗ; 27 мая 2019 года N 4047-КЗ; 19 июня 2020 года N 4305-КЗ) следующие изменения:</w:t>
      </w:r>
    </w:p>
    <w:p w14:paraId="5D1E83EE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1) </w:t>
      </w:r>
      <w:hyperlink r:id="rId5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статью 2</w:t>
        </w:r>
      </w:hyperlink>
      <w:r>
        <w:rPr>
          <w:rFonts w:ascii="Arial" w:eastAsia="Arial" w:hAnsi="Arial"/>
          <w:sz w:val="20"/>
          <w:szCs w:val="20"/>
        </w:rPr>
        <w:t xml:space="preserve"> дополнить пунктами 11 - 13 следующего содержания:</w:t>
      </w:r>
    </w:p>
    <w:p w14:paraId="76B82423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"11) фермерский дворик - специализированная (сельскохозяйственная) ярмарка, организованная администрацией соответст</w:t>
      </w:r>
      <w:r>
        <w:rPr>
          <w:rFonts w:ascii="Arial" w:eastAsia="Arial" w:hAnsi="Arial"/>
          <w:sz w:val="20"/>
          <w:szCs w:val="20"/>
        </w:rPr>
        <w:t>вующего муниципального образования с предоставлением торговых мест сельскохозяйственным товаропроизводителям;</w:t>
      </w:r>
    </w:p>
    <w:p w14:paraId="114F5B63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12) социальный ряд - специализированная (сельскохозяйственная) ярмарка, организованная администрацией соответствующего муниципального образования </w:t>
      </w:r>
      <w:r>
        <w:rPr>
          <w:rFonts w:ascii="Arial" w:eastAsia="Arial" w:hAnsi="Arial"/>
          <w:sz w:val="20"/>
          <w:szCs w:val="20"/>
        </w:rPr>
        <w:t>для граждан (в том числе граждан, ведущих крестьянские (фермерские) хозяйства, личные подсобные хозяйства или занимающихся садоводством и огородничеством) в целях реализации выращенной ими сельскохозяйственной продукции растительного происхождения;</w:t>
      </w:r>
    </w:p>
    <w:p w14:paraId="2C71A46E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13) при</w:t>
      </w:r>
      <w:r>
        <w:rPr>
          <w:rFonts w:ascii="Arial" w:eastAsia="Arial" w:hAnsi="Arial"/>
          <w:sz w:val="20"/>
          <w:szCs w:val="20"/>
        </w:rPr>
        <w:t>дорожная ярмарка - ярмарка, организуемая вне границ либо в границах населенного пункта и оборудованная в соответствии с законодательством Российской Федерации об автомобильных дорогах и о дорожной деятельности стоянкой и местами остановки транспортных сред</w:t>
      </w:r>
      <w:r>
        <w:rPr>
          <w:rFonts w:ascii="Arial" w:eastAsia="Arial" w:hAnsi="Arial"/>
          <w:sz w:val="20"/>
          <w:szCs w:val="20"/>
        </w:rPr>
        <w:t>ств, а также подъездом, съездом и примыканием в целях обеспечения доступа к ней с автомобильной дороги общего пользования федерального значения, с автомобильной дороги общего пользования регионального или межмуниципального значения, находящейся в государст</w:t>
      </w:r>
      <w:r>
        <w:rPr>
          <w:rFonts w:ascii="Arial" w:eastAsia="Arial" w:hAnsi="Arial"/>
          <w:sz w:val="20"/>
          <w:szCs w:val="20"/>
        </w:rPr>
        <w:t>венной собственности Краснодарского края, с автомобильной дороги общего пользования местного значения.";</w:t>
      </w:r>
    </w:p>
    <w:p w14:paraId="1EBDE408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2) </w:t>
      </w:r>
      <w:hyperlink r:id="rId6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часть 2 статьи 4</w:t>
        </w:r>
      </w:hyperlink>
      <w:r>
        <w:rPr>
          <w:rFonts w:ascii="Arial" w:eastAsia="Arial" w:hAnsi="Arial"/>
          <w:sz w:val="20"/>
          <w:szCs w:val="20"/>
        </w:rPr>
        <w:t xml:space="preserve"> дополнить пунктом 6 следующего содержания:</w:t>
      </w:r>
    </w:p>
    <w:p w14:paraId="75E1D91A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"6) осуществляет иные полномочия в соответствии с настоящим Законом.";</w:t>
      </w:r>
    </w:p>
    <w:p w14:paraId="74529E3F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3) </w:t>
      </w:r>
      <w:hyperlink r:id="rId7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часть 4(1) статьи 9</w:t>
        </w:r>
      </w:hyperlink>
      <w:r>
        <w:rPr>
          <w:rFonts w:ascii="Arial" w:eastAsia="Arial" w:hAnsi="Arial"/>
          <w:sz w:val="20"/>
          <w:szCs w:val="20"/>
        </w:rPr>
        <w:t xml:space="preserve"> дополнить пунктом 4 следующего содержания:</w:t>
      </w:r>
    </w:p>
    <w:p w14:paraId="208DD4FE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"4) схема размещения ярмарки, разработанная организатором ярмарки в порядке, установленном исполнительным органом государ</w:t>
      </w:r>
      <w:r>
        <w:rPr>
          <w:rFonts w:ascii="Arial" w:eastAsia="Arial" w:hAnsi="Arial"/>
          <w:sz w:val="20"/>
          <w:szCs w:val="20"/>
        </w:rPr>
        <w:t>ственной власти Краснодарского края в области потребительской сферы, в случае подачи заявки на проведение придорожной ярмарки.";</w:t>
      </w:r>
    </w:p>
    <w:p w14:paraId="7C30E2B8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4) </w:t>
      </w:r>
      <w:hyperlink r:id="rId8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статью 10</w:t>
        </w:r>
      </w:hyperlink>
      <w:r>
        <w:rPr>
          <w:rFonts w:ascii="Arial" w:eastAsia="Arial" w:hAnsi="Arial"/>
          <w:sz w:val="20"/>
          <w:szCs w:val="20"/>
        </w:rPr>
        <w:t xml:space="preserve"> дополнить частью 5 следующего содержания:</w:t>
      </w:r>
    </w:p>
    <w:p w14:paraId="7A76B3DC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"5. По заявлению организатора ярмарки, выставки-ярмарки администрация муниципального образования продлевает срок проведения ярмарки, выставки-ярмарки в поряд</w:t>
      </w:r>
      <w:r>
        <w:rPr>
          <w:rFonts w:ascii="Arial" w:eastAsia="Arial" w:hAnsi="Arial"/>
          <w:sz w:val="20"/>
          <w:szCs w:val="20"/>
        </w:rPr>
        <w:t>ке и на основаниях, установленных администрацией муниципального образования, на срок, указанный в заявлении организатора ярмарки, выставки-ярмарки, но не более чем на три года.";</w:t>
      </w:r>
    </w:p>
    <w:p w14:paraId="36DF0B6A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lastRenderedPageBreak/>
        <w:t xml:space="preserve">5) </w:t>
      </w:r>
      <w:hyperlink r:id="rId9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статью 11</w:t>
        </w:r>
      </w:hyperlink>
      <w:r>
        <w:rPr>
          <w:rFonts w:ascii="Arial" w:eastAsia="Arial" w:hAnsi="Arial"/>
          <w:sz w:val="20"/>
          <w:szCs w:val="20"/>
        </w:rPr>
        <w:t xml:space="preserve"> дополнить пунктом 5 следующего содержания:</w:t>
      </w:r>
    </w:p>
    <w:p w14:paraId="25C5AB2A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"5) безопасность дорожного движения (при организации придорожных ярмарок) в соответствии с требованиями, у</w:t>
      </w:r>
      <w:r>
        <w:rPr>
          <w:rFonts w:ascii="Arial" w:eastAsia="Arial" w:hAnsi="Arial"/>
          <w:sz w:val="20"/>
          <w:szCs w:val="20"/>
        </w:rPr>
        <w:t>становленными законодательством Российской Федерации об автомобильных дорогах и о дорожной деятельности, а также о безопасности дорожного движения.";</w:t>
      </w:r>
    </w:p>
    <w:p w14:paraId="2B4432F1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6) в </w:t>
      </w:r>
      <w:hyperlink r:id="rId10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статье 12</w:t>
        </w:r>
      </w:hyperlink>
      <w:r>
        <w:rPr>
          <w:rFonts w:ascii="Arial" w:eastAsia="Arial" w:hAnsi="Arial"/>
          <w:sz w:val="20"/>
          <w:szCs w:val="20"/>
        </w:rPr>
        <w:t>:</w:t>
      </w:r>
    </w:p>
    <w:p w14:paraId="7263025E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а) </w:t>
      </w:r>
      <w:hyperlink r:id="rId11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ча</w:t>
        </w:r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сть 1</w:t>
        </w:r>
      </w:hyperlink>
      <w:r>
        <w:rPr>
          <w:rFonts w:ascii="Arial" w:eastAsia="Arial" w:hAnsi="Arial"/>
          <w:sz w:val="20"/>
          <w:szCs w:val="20"/>
        </w:rPr>
        <w:t xml:space="preserve"> изложить в следующей редакции:</w:t>
      </w:r>
    </w:p>
    <w:p w14:paraId="5B5EC08A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"1. Торговые места на ярмарке, выставке-ярмарке предоставляются участникам ярмарки, выставки-ярмарки на договорной основе в порядке, определяемом организатором ярмарки, выставки-ярмарки. Организатор ярмарки, выставки-я</w:t>
      </w:r>
      <w:r>
        <w:rPr>
          <w:rFonts w:ascii="Arial" w:eastAsia="Arial" w:hAnsi="Arial"/>
          <w:sz w:val="20"/>
          <w:szCs w:val="20"/>
        </w:rPr>
        <w:t>рмарки в определенном им порядке вправе предоставить гражданам, указанным в пунктах 10 - 12 статьи 2 настоящего Закона, на безвозмездной основе дополнительные торговые места и торговые места на ярмарке, выставке-ярмарке.";</w:t>
      </w:r>
    </w:p>
    <w:p w14:paraId="5D0D59A7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б) </w:t>
      </w:r>
      <w:hyperlink r:id="rId12" w:history="1">
        <w:r>
          <w:rPr>
            <w:rStyle w:val="a3"/>
            <w:rFonts w:ascii="Arial" w:eastAsia="Arial" w:hAnsi="Arial"/>
            <w:color w:val="0000FF"/>
            <w:sz w:val="20"/>
            <w:szCs w:val="20"/>
            <w:u w:val="none"/>
          </w:rPr>
          <w:t>абзац первый части 5</w:t>
        </w:r>
      </w:hyperlink>
      <w:r>
        <w:rPr>
          <w:rFonts w:ascii="Arial" w:eastAsia="Arial" w:hAnsi="Arial"/>
          <w:sz w:val="20"/>
          <w:szCs w:val="20"/>
        </w:rPr>
        <w:t xml:space="preserve"> изложить в следующей редакции:</w:t>
      </w:r>
    </w:p>
    <w:p w14:paraId="64354E9B" w14:textId="77777777" w:rsidR="00000000" w:rsidRDefault="004A479A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"5. В случае предоставления гражданам, указанным в пунктах 10 -</w:t>
      </w:r>
      <w:r>
        <w:rPr>
          <w:rFonts w:ascii="Arial" w:eastAsia="Arial" w:hAnsi="Arial"/>
          <w:sz w:val="20"/>
          <w:szCs w:val="20"/>
        </w:rPr>
        <w:t xml:space="preserve"> 12 статьи 2 настоящего Закона, на безвозмездной основе дополнительных торговых мест и торговых мест на ярмарках "социальный ряд", "фермерский дворик" такие места предоставляются организаторами ярмарок, выставок-ярмарок на основании следующих документов:".</w:t>
      </w:r>
    </w:p>
    <w:p w14:paraId="6C158292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103F1B52" w14:textId="77777777" w:rsidR="00000000" w:rsidRDefault="004A479A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Статья 2</w:t>
      </w:r>
    </w:p>
    <w:p w14:paraId="6007CB10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26062072" w14:textId="77777777" w:rsidR="00000000" w:rsidRDefault="004A479A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Настоящий Закон вступает в силу через 120 дней после дня его официального опубликования.</w:t>
      </w:r>
    </w:p>
    <w:p w14:paraId="54178403" w14:textId="77777777" w:rsidR="00000000" w:rsidRDefault="004A479A">
      <w:pPr>
        <w:autoSpaceDE w:val="0"/>
        <w:jc w:val="both"/>
        <w:rPr>
          <w:rFonts w:ascii="Arial" w:eastAsia="Arial" w:hAnsi="Arial"/>
          <w:sz w:val="20"/>
          <w:szCs w:val="20"/>
        </w:rPr>
      </w:pPr>
    </w:p>
    <w:p w14:paraId="253055B0" w14:textId="77777777" w:rsidR="00000000" w:rsidRDefault="004A479A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Глава администрации (губернатор)</w:t>
      </w:r>
    </w:p>
    <w:p w14:paraId="4A53F84F" w14:textId="77777777" w:rsidR="00000000" w:rsidRDefault="004A479A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Краснодарского края</w:t>
      </w:r>
    </w:p>
    <w:p w14:paraId="1269D175" w14:textId="77777777" w:rsidR="00000000" w:rsidRDefault="004A479A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В.И.КОНДРАТЬЕВ</w:t>
      </w:r>
    </w:p>
    <w:p w14:paraId="0095386B" w14:textId="77777777" w:rsidR="00000000" w:rsidRDefault="004A479A">
      <w:pPr>
        <w:autoSpaceDE w:val="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г. Краснодар</w:t>
      </w:r>
    </w:p>
    <w:p w14:paraId="77A21C36" w14:textId="77777777" w:rsidR="00000000" w:rsidRDefault="004A479A">
      <w:pPr>
        <w:autoSpaceDE w:val="0"/>
        <w:spacing w:before="20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14 июля 2021 г.</w:t>
      </w:r>
    </w:p>
    <w:p w14:paraId="21213E6E" w14:textId="77777777" w:rsidR="00000000" w:rsidRDefault="004A479A">
      <w:pPr>
        <w:autoSpaceDE w:val="0"/>
        <w:spacing w:before="200"/>
        <w:rPr>
          <w:rFonts w:ascii="Tahoma" w:eastAsia="Tahoma" w:hAnsi="Tahoma" w:cs="Tahoma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N 4499-КЗ</w:t>
      </w:r>
    </w:p>
    <w:p w14:paraId="7DDF8988" w14:textId="1859F788" w:rsidR="00000000" w:rsidRDefault="004A479A" w:rsidP="00B6113E">
      <w:pPr>
        <w:pStyle w:val="ConsPlusNormal"/>
        <w:rPr>
          <w:sz w:val="0"/>
          <w:szCs w:val="0"/>
        </w:rPr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13" w:history="1">
        <w:r>
          <w:rPr>
            <w:rStyle w:val="a3"/>
            <w:rFonts w:ascii="Tahoma" w:eastAsia="Tahoma" w:hAnsi="Tahoma" w:cs="Tahoma"/>
            <w:color w:val="0000FF"/>
            <w:sz w:val="20"/>
            <w:szCs w:val="20"/>
            <w:u w:val="none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14:paraId="03AC22F1" w14:textId="77777777" w:rsidR="004A479A" w:rsidRDefault="004A479A"/>
    <w:sectPr w:rsidR="004A47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3E"/>
    <w:rsid w:val="004A479A"/>
    <w:rsid w:val="008744FF"/>
    <w:rsid w:val="00B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6F8476"/>
  <w15:chartTrackingRefBased/>
  <w15:docId w15:val="{C57F1CC8-62EF-4D5D-BAE3-4BA30CF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32F453603A3D768A58A0F9DF18D8536E27F8BE3ED2D9F9B42AA81C97397958741ED6987B423B88B7D593E90B9586FBC641B8F5F4D85010DE0F73BB3OCH" TargetMode="External"/><Relationship Id="rId13" Type="http://schemas.openxmlformats.org/officeDocument/2006/relationships/hyperlink" Target="https://www.consult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32F453603A3D768A58A0F9DF18D8536E27F8BE3ED2D9F9B42AA81C97397958741ED6987B423B88B7D593295B9586FBC641B8F5F4D85010DE0F73BB3OCH" TargetMode="External"/><Relationship Id="rId12" Type="http://schemas.openxmlformats.org/officeDocument/2006/relationships/hyperlink" Target="consultantplus://offline/ref=E0B32F453603A3D768A58A0F9DF18D8536E27F8BE3ED2D9F9B42AA81C97397958741ED6987B423B88B7D593390B9586FBC641B8F5F4D85010DE0F73BB3O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32F453603A3D768A58A0F9DF18D8536E27F8BE3ED2D9F9B42AA81C97397958741ED6987B423B88B7D583992B9586FBC641B8F5F4D85010DE0F73BB3OCH" TargetMode="External"/><Relationship Id="rId11" Type="http://schemas.openxmlformats.org/officeDocument/2006/relationships/hyperlink" Target="consultantplus://offline/ref=E0B32F453603A3D768A58A0F9DF18D8536E27F8BE3ED2D9F9B42AA81C97397958741ED6987B423B88B7D593396B9586FBC641B8F5F4D85010DE0F73BB3OCH" TargetMode="External"/><Relationship Id="rId5" Type="http://schemas.openxmlformats.org/officeDocument/2006/relationships/hyperlink" Target="consultantplus://offline/ref=E0B32F453603A3D768A58A0F9DF18D8536E27F8BE3ED2D9F9B42AA81C97397958741ED6987B423B88B7D593B95B9586FBC641B8F5F4D85010DE0F73BB3O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B32F453603A3D768A58A0F9DF18D8536E27F8BE3ED2D9F9B42AA81C97397958741ED6987B423B88B7D593F9CB9586FBC641B8F5F4D85010DE0F73BB3OCH" TargetMode="External"/><Relationship Id="rId4" Type="http://schemas.openxmlformats.org/officeDocument/2006/relationships/hyperlink" Target="consultantplus://offline/ref=E0B32F453603A3D768A58A0F9DF18D8536E27F8BE3ED2D9F9B42AA81C97397958741ED6995B47BB48B7A463A9DAC0E3EFAB3O0H" TargetMode="External"/><Relationship Id="rId9" Type="http://schemas.openxmlformats.org/officeDocument/2006/relationships/hyperlink" Target="consultantplus://offline/ref=E0B32F453603A3D768A58A0F9DF18D8536E27F8BE3ED2D9F9B42AA81C97397958741ED6987B423B88B7D593F90B9586FBC641B8F5F4D85010DE0F73BB3O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Links>
    <vt:vector size="60" baseType="variant">
      <vt:variant>
        <vt:i4>7340153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  <vt:variant>
        <vt:i4>2359407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consultantplus://offline/ref=E0B32F453603A3D768A58A0F9DF18D8536E27F8BE3ED2D9F9B42AA81C97397958741ED6987B423B88B7D593390B9586FBC641B8F5F4D85010DE0F73BB3OCH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consultantplus://offline/ref=E0B32F453603A3D768A58A0F9DF18D8536E27F8BE3ED2D9F9B42AA81C97397958741ED6987B423B88B7D593396B9586FBC641B8F5F4D85010DE0F73BB3OCH</vt:lpwstr>
      </vt:variant>
      <vt:variant>
        <vt:lpwstr/>
      </vt:variant>
      <vt:variant>
        <vt:i4>2359401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consultantplus://offline/ref=E0B32F453603A3D768A58A0F9DF18D8536E27F8BE3ED2D9F9B42AA81C97397958741ED6987B423B88B7D593F9CB9586FBC641B8F5F4D85010DE0F73BB3OCH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consultantplus://offline/ref=E0B32F453603A3D768A58A0F9DF18D8536E27F8BE3ED2D9F9B42AA81C97397958741ED6987B423B88B7D593F90B9586FBC641B8F5F4D85010DE0F73BB3OCH</vt:lpwstr>
      </vt:variant>
      <vt:variant>
        <vt:lpwstr/>
      </vt:variant>
      <vt:variant>
        <vt:i4>2359353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consultantplus://offline/ref=E0B32F453603A3D768A58A0F9DF18D8536E27F8BE3ED2D9F9B42AA81C97397958741ED6987B423B88B7D593E90B9586FBC641B8F5F4D85010DE0F73BB3OCH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consultantplus://offline/ref=E0B32F453603A3D768A58A0F9DF18D8536E27F8BE3ED2D9F9B42AA81C97397958741ED6987B423B88B7D593295B9586FBC641B8F5F4D85010DE0F73BB3OCH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consultantplus://offline/ref=E0B32F453603A3D768A58A0F9DF18D8536E27F8BE3ED2D9F9B42AA81C97397958741ED6987B423B88B7D583992B9586FBC641B8F5F4D85010DE0F73BB3OCH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consultantplus://offline/ref=E0B32F453603A3D768A58A0F9DF18D8536E27F8BE3ED2D9F9B42AA81C97397958741ED6987B423B88B7D593B95B9586FBC641B8F5F4D85010DE0F73BB3OCH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consultantplus://offline/ref=E0B32F453603A3D768A58A0F9DF18D8536E27F8BE3ED2D9F9B42AA81C97397958741ED6995B47BB48B7A463A9DAC0E3EFAB3O0H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1601-01-01T00:00:00Z</cp:lastPrinted>
  <dcterms:created xsi:type="dcterms:W3CDTF">2021-09-13T12:20:00Z</dcterms:created>
  <dcterms:modified xsi:type="dcterms:W3CDTF">2021-09-13T12:20:00Z</dcterms:modified>
</cp:coreProperties>
</file>