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A" w:rsidRPr="00E26738" w:rsidRDefault="00E60C6D" w:rsidP="00147B80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E26738">
        <w:rPr>
          <w:b/>
          <w:bCs/>
          <w:sz w:val="24"/>
          <w:szCs w:val="28"/>
        </w:rPr>
        <w:t xml:space="preserve">ЗАКЛЮЧЕНИЕ </w:t>
      </w:r>
      <w:r w:rsidR="00E1547C">
        <w:rPr>
          <w:b/>
          <w:bCs/>
          <w:sz w:val="24"/>
          <w:szCs w:val="28"/>
        </w:rPr>
        <w:t>№ 6</w:t>
      </w:r>
    </w:p>
    <w:p w:rsidR="00E60C6D" w:rsidRPr="00E26738" w:rsidRDefault="00E60C6D" w:rsidP="00147B80">
      <w:pPr>
        <w:shd w:val="clear" w:color="auto" w:fill="FFFFFF"/>
        <w:spacing w:line="322" w:lineRule="exact"/>
        <w:jc w:val="center"/>
        <w:rPr>
          <w:b/>
          <w:bCs/>
          <w:sz w:val="24"/>
          <w:szCs w:val="28"/>
        </w:rPr>
      </w:pPr>
      <w:r w:rsidRPr="00E26738">
        <w:rPr>
          <w:b/>
          <w:bCs/>
          <w:sz w:val="24"/>
          <w:szCs w:val="28"/>
        </w:rPr>
        <w:t xml:space="preserve">на отчет об исполнении бюджета </w:t>
      </w:r>
      <w:r w:rsidR="004C2999" w:rsidRPr="00E26738">
        <w:rPr>
          <w:b/>
          <w:bCs/>
          <w:sz w:val="24"/>
          <w:szCs w:val="28"/>
        </w:rPr>
        <w:t>Крымского</w:t>
      </w:r>
      <w:r w:rsidR="00230A64" w:rsidRPr="00E26738">
        <w:rPr>
          <w:b/>
          <w:bCs/>
          <w:sz w:val="24"/>
          <w:szCs w:val="28"/>
        </w:rPr>
        <w:t xml:space="preserve"> </w:t>
      </w:r>
      <w:r w:rsidR="004C2999" w:rsidRPr="00E26738">
        <w:rPr>
          <w:b/>
          <w:bCs/>
          <w:sz w:val="24"/>
          <w:szCs w:val="28"/>
        </w:rPr>
        <w:t>городского</w:t>
      </w:r>
      <w:r w:rsidR="00230A64" w:rsidRPr="00E26738">
        <w:rPr>
          <w:b/>
          <w:bCs/>
          <w:sz w:val="24"/>
          <w:szCs w:val="28"/>
        </w:rPr>
        <w:t xml:space="preserve"> поселения </w:t>
      </w:r>
      <w:r w:rsidRPr="00E26738">
        <w:rPr>
          <w:b/>
          <w:bCs/>
          <w:sz w:val="24"/>
          <w:szCs w:val="28"/>
        </w:rPr>
        <w:t>Крымск</w:t>
      </w:r>
      <w:r w:rsidR="00EB1439" w:rsidRPr="00E26738">
        <w:rPr>
          <w:b/>
          <w:bCs/>
          <w:sz w:val="24"/>
          <w:szCs w:val="28"/>
        </w:rPr>
        <w:t>ого</w:t>
      </w:r>
      <w:r w:rsidR="005F45EA" w:rsidRPr="00E26738">
        <w:rPr>
          <w:b/>
          <w:bCs/>
          <w:sz w:val="24"/>
          <w:szCs w:val="28"/>
        </w:rPr>
        <w:t xml:space="preserve"> </w:t>
      </w:r>
      <w:r w:rsidR="005F45EA" w:rsidRPr="00E26738">
        <w:rPr>
          <w:b/>
          <w:bCs/>
          <w:spacing w:val="-4"/>
          <w:sz w:val="24"/>
          <w:szCs w:val="28"/>
        </w:rPr>
        <w:t>р</w:t>
      </w:r>
      <w:r w:rsidRPr="00E26738">
        <w:rPr>
          <w:b/>
          <w:bCs/>
          <w:spacing w:val="-4"/>
          <w:sz w:val="24"/>
          <w:szCs w:val="28"/>
        </w:rPr>
        <w:t>айон</w:t>
      </w:r>
      <w:r w:rsidR="00EB1439" w:rsidRPr="00E26738">
        <w:rPr>
          <w:b/>
          <w:bCs/>
          <w:spacing w:val="-4"/>
          <w:sz w:val="24"/>
          <w:szCs w:val="28"/>
        </w:rPr>
        <w:t>а</w:t>
      </w:r>
      <w:r w:rsidR="005F45EA" w:rsidRPr="00E26738">
        <w:rPr>
          <w:b/>
          <w:bCs/>
          <w:spacing w:val="-4"/>
          <w:sz w:val="24"/>
          <w:szCs w:val="28"/>
        </w:rPr>
        <w:t xml:space="preserve"> </w:t>
      </w:r>
      <w:r w:rsidRPr="00E26738">
        <w:rPr>
          <w:b/>
          <w:bCs/>
          <w:spacing w:val="-1"/>
          <w:sz w:val="24"/>
          <w:szCs w:val="28"/>
        </w:rPr>
        <w:t>за 201</w:t>
      </w:r>
      <w:r w:rsidR="00147B80" w:rsidRPr="00E26738">
        <w:rPr>
          <w:b/>
          <w:bCs/>
          <w:spacing w:val="-1"/>
          <w:sz w:val="24"/>
          <w:szCs w:val="28"/>
        </w:rPr>
        <w:t>7</w:t>
      </w:r>
      <w:r w:rsidRPr="00E26738">
        <w:rPr>
          <w:b/>
          <w:bCs/>
          <w:spacing w:val="-1"/>
          <w:sz w:val="24"/>
          <w:szCs w:val="28"/>
        </w:rPr>
        <w:t xml:space="preserve"> год</w:t>
      </w:r>
      <w:r w:rsidR="00386186" w:rsidRPr="00E26738">
        <w:rPr>
          <w:b/>
          <w:bCs/>
          <w:spacing w:val="-1"/>
          <w:sz w:val="24"/>
          <w:szCs w:val="28"/>
        </w:rPr>
        <w:t xml:space="preserve"> </w:t>
      </w:r>
      <w:r w:rsidRPr="00E26738">
        <w:rPr>
          <w:b/>
          <w:bCs/>
          <w:sz w:val="24"/>
          <w:szCs w:val="28"/>
        </w:rPr>
        <w:t>по результатам внешней проверки</w:t>
      </w:r>
    </w:p>
    <w:p w:rsidR="00386186" w:rsidRPr="00E26738" w:rsidRDefault="00386186" w:rsidP="00386186">
      <w:pPr>
        <w:shd w:val="clear" w:color="auto" w:fill="FFFFFF"/>
        <w:spacing w:line="322" w:lineRule="exact"/>
        <w:ind w:firstLine="709"/>
        <w:jc w:val="center"/>
        <w:rPr>
          <w:sz w:val="18"/>
        </w:rPr>
      </w:pPr>
    </w:p>
    <w:p w:rsidR="00E60C6D" w:rsidRPr="00E26738" w:rsidRDefault="00E16A8B" w:rsidP="00B0042F">
      <w:pPr>
        <w:shd w:val="clear" w:color="auto" w:fill="FFFFFF"/>
        <w:jc w:val="center"/>
        <w:rPr>
          <w:sz w:val="18"/>
        </w:rPr>
      </w:pPr>
      <w:r w:rsidRPr="00E1547C">
        <w:rPr>
          <w:bCs/>
          <w:sz w:val="24"/>
          <w:szCs w:val="28"/>
        </w:rPr>
        <w:t>2</w:t>
      </w:r>
      <w:r w:rsidR="00E1547C" w:rsidRPr="00E1547C">
        <w:rPr>
          <w:bCs/>
          <w:sz w:val="24"/>
          <w:szCs w:val="28"/>
        </w:rPr>
        <w:t>7</w:t>
      </w:r>
      <w:r w:rsidRPr="00E1547C">
        <w:rPr>
          <w:bCs/>
          <w:sz w:val="24"/>
          <w:szCs w:val="28"/>
        </w:rPr>
        <w:t>.04.201</w:t>
      </w:r>
      <w:r w:rsidR="00147B80" w:rsidRPr="00E1547C">
        <w:rPr>
          <w:bCs/>
          <w:sz w:val="24"/>
          <w:szCs w:val="28"/>
        </w:rPr>
        <w:t>8</w:t>
      </w:r>
      <w:r w:rsidRPr="00E26738">
        <w:rPr>
          <w:bCs/>
          <w:sz w:val="24"/>
          <w:szCs w:val="28"/>
        </w:rPr>
        <w:tab/>
      </w:r>
      <w:r w:rsidR="005F45EA" w:rsidRPr="00E26738">
        <w:rPr>
          <w:bCs/>
          <w:sz w:val="24"/>
          <w:szCs w:val="28"/>
        </w:rPr>
        <w:t xml:space="preserve">           </w:t>
      </w:r>
      <w:r w:rsidR="00031DF3" w:rsidRPr="00E26738">
        <w:rPr>
          <w:bCs/>
          <w:sz w:val="24"/>
          <w:szCs w:val="28"/>
        </w:rPr>
        <w:t xml:space="preserve">      </w:t>
      </w:r>
      <w:r w:rsidR="00B0042F" w:rsidRPr="00E26738">
        <w:rPr>
          <w:bCs/>
          <w:sz w:val="24"/>
          <w:szCs w:val="28"/>
        </w:rPr>
        <w:t xml:space="preserve">      </w:t>
      </w:r>
      <w:r w:rsidR="00031DF3" w:rsidRPr="00E26738">
        <w:rPr>
          <w:bCs/>
          <w:sz w:val="24"/>
          <w:szCs w:val="28"/>
        </w:rPr>
        <w:t xml:space="preserve">           </w:t>
      </w:r>
      <w:r w:rsidR="005F45EA" w:rsidRPr="00E26738">
        <w:rPr>
          <w:bCs/>
          <w:sz w:val="24"/>
          <w:szCs w:val="28"/>
        </w:rPr>
        <w:t xml:space="preserve">                     </w:t>
      </w:r>
      <w:r w:rsidR="00B0042F" w:rsidRPr="00E26738">
        <w:rPr>
          <w:bCs/>
          <w:sz w:val="24"/>
          <w:szCs w:val="28"/>
        </w:rPr>
        <w:t xml:space="preserve">      </w:t>
      </w:r>
      <w:r w:rsidR="005F45EA" w:rsidRPr="00E26738">
        <w:rPr>
          <w:bCs/>
          <w:sz w:val="24"/>
          <w:szCs w:val="28"/>
        </w:rPr>
        <w:t xml:space="preserve">                   </w:t>
      </w:r>
      <w:r w:rsidR="005F45EA" w:rsidRPr="00E26738">
        <w:rPr>
          <w:bCs/>
          <w:spacing w:val="-15"/>
          <w:sz w:val="24"/>
          <w:szCs w:val="28"/>
        </w:rPr>
        <w:t xml:space="preserve"> г. Крымск</w:t>
      </w:r>
    </w:p>
    <w:p w:rsidR="00E60C6D" w:rsidRPr="00E26738" w:rsidRDefault="00E60C6D" w:rsidP="00E94767">
      <w:pPr>
        <w:shd w:val="clear" w:color="auto" w:fill="FFFFFF"/>
        <w:ind w:firstLine="709"/>
        <w:rPr>
          <w:sz w:val="18"/>
        </w:rPr>
      </w:pPr>
    </w:p>
    <w:p w:rsidR="000C0810" w:rsidRPr="00E26738" w:rsidRDefault="004602B9" w:rsidP="000C0810">
      <w:pPr>
        <w:shd w:val="clear" w:color="auto" w:fill="FFFFFF"/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Внешняя проверка годового отчета об исполнении бюджета </w:t>
      </w:r>
      <w:r w:rsidR="004C2999" w:rsidRPr="00E26738">
        <w:rPr>
          <w:sz w:val="22"/>
          <w:szCs w:val="22"/>
        </w:rPr>
        <w:t>Крымского</w:t>
      </w:r>
      <w:r w:rsidR="00230A64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230A64" w:rsidRPr="00E26738">
        <w:rPr>
          <w:sz w:val="22"/>
          <w:szCs w:val="22"/>
        </w:rPr>
        <w:t xml:space="preserve"> поселения </w:t>
      </w:r>
      <w:r w:rsidRPr="00E26738">
        <w:rPr>
          <w:sz w:val="22"/>
          <w:szCs w:val="22"/>
        </w:rPr>
        <w:t>Крымск</w:t>
      </w:r>
      <w:r w:rsidR="00EB1439" w:rsidRPr="00E26738">
        <w:rPr>
          <w:sz w:val="22"/>
          <w:szCs w:val="22"/>
        </w:rPr>
        <w:t>ого</w:t>
      </w:r>
      <w:r w:rsidRPr="00E26738">
        <w:rPr>
          <w:sz w:val="22"/>
          <w:szCs w:val="22"/>
        </w:rPr>
        <w:t xml:space="preserve"> район</w:t>
      </w:r>
      <w:r w:rsidR="00EB1439" w:rsidRPr="00E26738">
        <w:rPr>
          <w:sz w:val="22"/>
          <w:szCs w:val="22"/>
        </w:rPr>
        <w:t>а</w:t>
      </w:r>
      <w:r w:rsidRPr="00E26738">
        <w:rPr>
          <w:sz w:val="22"/>
          <w:szCs w:val="22"/>
        </w:rPr>
        <w:t xml:space="preserve"> за 201</w:t>
      </w:r>
      <w:r w:rsidR="00147B80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проведена</w:t>
      </w:r>
      <w:r w:rsidR="005675FE" w:rsidRPr="00E26738">
        <w:rPr>
          <w:sz w:val="22"/>
          <w:szCs w:val="22"/>
        </w:rPr>
        <w:t xml:space="preserve"> в соответствии </w:t>
      </w:r>
      <w:r w:rsidR="000C0810" w:rsidRPr="00E26738">
        <w:rPr>
          <w:sz w:val="22"/>
          <w:szCs w:val="22"/>
        </w:rPr>
        <w:t>со ст.157, 264.4 Бюджетного Кодекса Российской Федерации, решением Совета муниципально</w:t>
      </w:r>
      <w:r w:rsidR="001A385D" w:rsidRPr="00E26738">
        <w:rPr>
          <w:sz w:val="22"/>
          <w:szCs w:val="22"/>
        </w:rPr>
        <w:t>го образования Крымский район от 26.10.2011 №</w:t>
      </w:r>
      <w:r w:rsidR="000C0810" w:rsidRPr="00E26738">
        <w:rPr>
          <w:sz w:val="22"/>
          <w:szCs w:val="22"/>
        </w:rPr>
        <w:t xml:space="preserve">169 «О контрольно-счетной палате муниципального образования Крымский район», </w:t>
      </w:r>
      <w:r w:rsidR="006B54FE" w:rsidRPr="00E26738">
        <w:rPr>
          <w:sz w:val="22"/>
          <w:szCs w:val="22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147B80" w:rsidRPr="00E26738">
        <w:rPr>
          <w:sz w:val="22"/>
          <w:szCs w:val="22"/>
        </w:rPr>
        <w:t>25</w:t>
      </w:r>
      <w:r w:rsidR="006B54FE" w:rsidRPr="00E26738">
        <w:rPr>
          <w:sz w:val="22"/>
          <w:szCs w:val="22"/>
        </w:rPr>
        <w:t>.</w:t>
      </w:r>
      <w:r w:rsidR="00147B80" w:rsidRPr="00E26738">
        <w:rPr>
          <w:sz w:val="22"/>
          <w:szCs w:val="22"/>
        </w:rPr>
        <w:t>12</w:t>
      </w:r>
      <w:r w:rsidR="006B54FE" w:rsidRPr="00E26738">
        <w:rPr>
          <w:sz w:val="22"/>
          <w:szCs w:val="22"/>
        </w:rPr>
        <w:t>.201</w:t>
      </w:r>
      <w:r w:rsidR="00147B80" w:rsidRPr="00E26738">
        <w:rPr>
          <w:sz w:val="22"/>
          <w:szCs w:val="22"/>
        </w:rPr>
        <w:t>7</w:t>
      </w:r>
      <w:r w:rsidR="006B54FE" w:rsidRPr="00E26738">
        <w:rPr>
          <w:sz w:val="22"/>
          <w:szCs w:val="22"/>
        </w:rPr>
        <w:t xml:space="preserve"> года №01-0</w:t>
      </w:r>
      <w:r w:rsidR="00147B80" w:rsidRPr="00E26738">
        <w:rPr>
          <w:sz w:val="22"/>
          <w:szCs w:val="22"/>
        </w:rPr>
        <w:t>6</w:t>
      </w:r>
      <w:r w:rsidR="006B54FE" w:rsidRPr="00E26738">
        <w:rPr>
          <w:sz w:val="22"/>
          <w:szCs w:val="22"/>
        </w:rPr>
        <w:t>/</w:t>
      </w:r>
      <w:r w:rsidR="00147B80" w:rsidRPr="00E26738">
        <w:rPr>
          <w:sz w:val="22"/>
          <w:szCs w:val="22"/>
        </w:rPr>
        <w:t>0</w:t>
      </w:r>
      <w:r w:rsidR="00196F54" w:rsidRPr="00E26738">
        <w:rPr>
          <w:sz w:val="22"/>
          <w:szCs w:val="22"/>
        </w:rPr>
        <w:t>5</w:t>
      </w:r>
      <w:r w:rsidR="006B54FE" w:rsidRPr="00E26738">
        <w:rPr>
          <w:sz w:val="22"/>
          <w:szCs w:val="22"/>
        </w:rPr>
        <w:t xml:space="preserve"> и </w:t>
      </w:r>
      <w:r w:rsidR="000C0810" w:rsidRPr="00E26738">
        <w:rPr>
          <w:sz w:val="22"/>
          <w:szCs w:val="22"/>
        </w:rPr>
        <w:t>иными нормативными правовыми актами.</w:t>
      </w:r>
    </w:p>
    <w:p w:rsidR="00151866" w:rsidRPr="00E26738" w:rsidRDefault="00E60C6D" w:rsidP="000C0810">
      <w:pPr>
        <w:shd w:val="clear" w:color="auto" w:fill="FFFFFF"/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Цель</w:t>
      </w:r>
      <w:r w:rsidR="004E5A03" w:rsidRPr="00E26738">
        <w:rPr>
          <w:sz w:val="22"/>
          <w:szCs w:val="22"/>
        </w:rPr>
        <w:t>ю</w:t>
      </w:r>
      <w:r w:rsidRPr="00E26738">
        <w:rPr>
          <w:sz w:val="22"/>
          <w:szCs w:val="22"/>
        </w:rPr>
        <w:t xml:space="preserve"> </w:t>
      </w:r>
      <w:r w:rsidR="00376233" w:rsidRPr="00E26738">
        <w:rPr>
          <w:sz w:val="22"/>
          <w:szCs w:val="22"/>
        </w:rPr>
        <w:t xml:space="preserve">внешней </w:t>
      </w:r>
      <w:r w:rsidRPr="00E26738">
        <w:rPr>
          <w:sz w:val="22"/>
          <w:szCs w:val="22"/>
        </w:rPr>
        <w:t>проверки</w:t>
      </w:r>
      <w:r w:rsidR="00376233" w:rsidRPr="00E26738">
        <w:rPr>
          <w:b/>
          <w:sz w:val="22"/>
          <w:szCs w:val="22"/>
        </w:rPr>
        <w:t xml:space="preserve"> </w:t>
      </w:r>
      <w:r w:rsidR="004E5A03" w:rsidRPr="00E26738">
        <w:rPr>
          <w:sz w:val="22"/>
          <w:szCs w:val="22"/>
        </w:rPr>
        <w:t>является</w:t>
      </w:r>
      <w:r w:rsidRPr="00E26738">
        <w:rPr>
          <w:sz w:val="22"/>
          <w:szCs w:val="22"/>
        </w:rPr>
        <w:t xml:space="preserve"> </w:t>
      </w:r>
      <w:r w:rsidR="00E92DB2" w:rsidRPr="00E26738">
        <w:rPr>
          <w:sz w:val="22"/>
          <w:szCs w:val="22"/>
        </w:rPr>
        <w:t xml:space="preserve">оценка соблюдения участниками бюджетного процесса требований </w:t>
      </w:r>
      <w:r w:rsidR="004E5A03" w:rsidRPr="00E26738">
        <w:rPr>
          <w:sz w:val="22"/>
          <w:szCs w:val="22"/>
        </w:rPr>
        <w:t>б</w:t>
      </w:r>
      <w:r w:rsidR="00E92DB2" w:rsidRPr="00E26738">
        <w:rPr>
          <w:sz w:val="22"/>
          <w:szCs w:val="22"/>
        </w:rPr>
        <w:t xml:space="preserve">юджетного </w:t>
      </w:r>
      <w:r w:rsidR="004E5A03" w:rsidRPr="00E26738">
        <w:rPr>
          <w:sz w:val="22"/>
          <w:szCs w:val="22"/>
        </w:rPr>
        <w:t>законодательства, Положения о бюджетном процессе,</w:t>
      </w:r>
      <w:r w:rsidR="00E92DB2" w:rsidRPr="00E26738">
        <w:rPr>
          <w:sz w:val="22"/>
          <w:szCs w:val="22"/>
        </w:rPr>
        <w:t xml:space="preserve"> Решения Совета </w:t>
      </w:r>
      <w:r w:rsidR="004C2999" w:rsidRPr="00E26738">
        <w:rPr>
          <w:sz w:val="22"/>
          <w:szCs w:val="22"/>
        </w:rPr>
        <w:t>Крымского</w:t>
      </w:r>
      <w:r w:rsidR="00E92DB2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E92DB2" w:rsidRPr="00E26738">
        <w:rPr>
          <w:sz w:val="22"/>
          <w:szCs w:val="22"/>
        </w:rPr>
        <w:t xml:space="preserve"> поселения Крымского района </w:t>
      </w:r>
      <w:r w:rsidR="004E5A03" w:rsidRPr="00E26738">
        <w:rPr>
          <w:sz w:val="22"/>
          <w:szCs w:val="22"/>
        </w:rPr>
        <w:t>о</w:t>
      </w:r>
      <w:r w:rsidR="00E92DB2" w:rsidRPr="00E26738">
        <w:rPr>
          <w:sz w:val="22"/>
          <w:szCs w:val="22"/>
        </w:rPr>
        <w:t xml:space="preserve"> бюджете, других нормативных правовых актов, установление степени </w:t>
      </w:r>
      <w:r w:rsidR="004E068E" w:rsidRPr="00E26738">
        <w:rPr>
          <w:sz w:val="22"/>
          <w:szCs w:val="22"/>
        </w:rPr>
        <w:t xml:space="preserve">и достоверности </w:t>
      </w:r>
      <w:r w:rsidR="00E92DB2" w:rsidRPr="00E26738">
        <w:rPr>
          <w:sz w:val="22"/>
          <w:szCs w:val="22"/>
        </w:rPr>
        <w:t xml:space="preserve">финансовой отчётности, предоставленной администрацией </w:t>
      </w:r>
      <w:r w:rsidR="004C2999" w:rsidRPr="00E26738">
        <w:rPr>
          <w:sz w:val="22"/>
          <w:szCs w:val="22"/>
        </w:rPr>
        <w:t>Крымского</w:t>
      </w:r>
      <w:r w:rsidR="00E92DB2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E92DB2" w:rsidRPr="00E26738">
        <w:rPr>
          <w:sz w:val="22"/>
          <w:szCs w:val="22"/>
        </w:rPr>
        <w:t xml:space="preserve"> поселения Крымского района в </w:t>
      </w:r>
      <w:r w:rsidR="00787645" w:rsidRPr="00E26738">
        <w:rPr>
          <w:sz w:val="22"/>
          <w:szCs w:val="22"/>
        </w:rPr>
        <w:t>контрольно</w:t>
      </w:r>
      <w:r w:rsidR="00E92DB2" w:rsidRPr="00E26738">
        <w:rPr>
          <w:sz w:val="22"/>
          <w:szCs w:val="22"/>
        </w:rPr>
        <w:t xml:space="preserve">-счетную палату в форме проекта решения </w:t>
      </w:r>
      <w:r w:rsidR="004E5A03" w:rsidRPr="00E26738">
        <w:rPr>
          <w:sz w:val="22"/>
          <w:szCs w:val="22"/>
        </w:rPr>
        <w:t>о</w:t>
      </w:r>
      <w:r w:rsidR="00E92DB2" w:rsidRPr="00E26738">
        <w:rPr>
          <w:sz w:val="22"/>
          <w:szCs w:val="22"/>
        </w:rPr>
        <w:t xml:space="preserve">б исполнении бюджета </w:t>
      </w:r>
      <w:r w:rsidR="004C2999" w:rsidRPr="00E26738">
        <w:rPr>
          <w:sz w:val="22"/>
          <w:szCs w:val="22"/>
        </w:rPr>
        <w:t>Крымского</w:t>
      </w:r>
      <w:r w:rsidR="00386186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386186" w:rsidRPr="00E26738">
        <w:rPr>
          <w:sz w:val="22"/>
          <w:szCs w:val="22"/>
        </w:rPr>
        <w:t xml:space="preserve"> поселения </w:t>
      </w:r>
      <w:r w:rsidR="00E92DB2" w:rsidRPr="00E26738">
        <w:rPr>
          <w:sz w:val="22"/>
          <w:szCs w:val="22"/>
        </w:rPr>
        <w:t>Крымск</w:t>
      </w:r>
      <w:r w:rsidR="00386186" w:rsidRPr="00E26738">
        <w:rPr>
          <w:sz w:val="22"/>
          <w:szCs w:val="22"/>
        </w:rPr>
        <w:t>ого</w:t>
      </w:r>
      <w:r w:rsidR="00E92DB2" w:rsidRPr="00E26738">
        <w:rPr>
          <w:sz w:val="22"/>
          <w:szCs w:val="22"/>
        </w:rPr>
        <w:t xml:space="preserve"> район</w:t>
      </w:r>
      <w:r w:rsidR="00386186" w:rsidRPr="00E26738">
        <w:rPr>
          <w:sz w:val="22"/>
          <w:szCs w:val="22"/>
        </w:rPr>
        <w:t>а</w:t>
      </w:r>
      <w:r w:rsidR="00E92DB2" w:rsidRPr="00E26738">
        <w:rPr>
          <w:sz w:val="22"/>
          <w:szCs w:val="22"/>
        </w:rPr>
        <w:t xml:space="preserve"> за 201</w:t>
      </w:r>
      <w:r w:rsidR="004E5A03" w:rsidRPr="00E26738">
        <w:rPr>
          <w:sz w:val="22"/>
          <w:szCs w:val="22"/>
        </w:rPr>
        <w:t>7 год (с приложениями)</w:t>
      </w:r>
      <w:r w:rsidR="00E92DB2" w:rsidRPr="00E26738">
        <w:rPr>
          <w:sz w:val="22"/>
          <w:szCs w:val="22"/>
        </w:rPr>
        <w:t>.</w:t>
      </w:r>
    </w:p>
    <w:p w:rsidR="00CE6AE6" w:rsidRPr="00E26738" w:rsidRDefault="00376233" w:rsidP="0090282C">
      <w:pPr>
        <w:pStyle w:val="ConsPlusTitle"/>
        <w:widowControl/>
        <w:ind w:firstLine="709"/>
        <w:jc w:val="both"/>
        <w:rPr>
          <w:sz w:val="22"/>
          <w:szCs w:val="22"/>
        </w:rPr>
      </w:pPr>
      <w:r w:rsidRPr="00E26738">
        <w:rPr>
          <w:b w:val="0"/>
          <w:sz w:val="22"/>
          <w:szCs w:val="22"/>
        </w:rPr>
        <w:t>Предмет внешней</w:t>
      </w:r>
      <w:r w:rsidR="00AE3321" w:rsidRPr="00E26738">
        <w:rPr>
          <w:b w:val="0"/>
          <w:sz w:val="22"/>
          <w:szCs w:val="22"/>
        </w:rPr>
        <w:t xml:space="preserve"> проверки</w:t>
      </w:r>
      <w:r w:rsidR="00AE3321" w:rsidRPr="00E26738">
        <w:rPr>
          <w:sz w:val="22"/>
          <w:szCs w:val="22"/>
        </w:rPr>
        <w:t xml:space="preserve"> – </w:t>
      </w:r>
      <w:r w:rsidR="00CE6AE6" w:rsidRPr="00E26738">
        <w:rPr>
          <w:b w:val="0"/>
          <w:sz w:val="22"/>
          <w:szCs w:val="22"/>
        </w:rPr>
        <w:t xml:space="preserve">отчет об исполнении бюджета </w:t>
      </w:r>
      <w:r w:rsidR="004C2999" w:rsidRPr="00E26738">
        <w:rPr>
          <w:b w:val="0"/>
          <w:sz w:val="22"/>
          <w:szCs w:val="22"/>
        </w:rPr>
        <w:t>Крымского</w:t>
      </w:r>
      <w:r w:rsidR="00533841" w:rsidRPr="00E26738">
        <w:rPr>
          <w:b w:val="0"/>
          <w:sz w:val="22"/>
          <w:szCs w:val="22"/>
        </w:rPr>
        <w:t xml:space="preserve"> </w:t>
      </w:r>
      <w:r w:rsidR="004C2999" w:rsidRPr="00E26738">
        <w:rPr>
          <w:b w:val="0"/>
          <w:sz w:val="22"/>
          <w:szCs w:val="22"/>
        </w:rPr>
        <w:t>городского</w:t>
      </w:r>
      <w:r w:rsidR="00CE6AE6" w:rsidRPr="00E26738">
        <w:rPr>
          <w:b w:val="0"/>
          <w:sz w:val="22"/>
          <w:szCs w:val="22"/>
        </w:rPr>
        <w:t xml:space="preserve"> поселения Крымского района за 201</w:t>
      </w:r>
      <w:r w:rsidR="004E5A03" w:rsidRPr="00E26738">
        <w:rPr>
          <w:b w:val="0"/>
          <w:sz w:val="22"/>
          <w:szCs w:val="22"/>
        </w:rPr>
        <w:t>7</w:t>
      </w:r>
      <w:r w:rsidR="00CE6AE6" w:rsidRPr="00E26738">
        <w:rPr>
          <w:b w:val="0"/>
          <w:sz w:val="22"/>
          <w:szCs w:val="22"/>
        </w:rPr>
        <w:t xml:space="preserve"> год.</w:t>
      </w:r>
    </w:p>
    <w:p w:rsidR="0090282C" w:rsidRPr="00E26738" w:rsidRDefault="0090282C" w:rsidP="0090282C">
      <w:pPr>
        <w:pStyle w:val="af"/>
        <w:tabs>
          <w:tab w:val="left" w:pos="2552"/>
          <w:tab w:val="left" w:pos="4111"/>
        </w:tabs>
        <w:spacing w:after="0"/>
        <w:ind w:left="0" w:firstLine="720"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>Нормативная база для проведения внешней проверки и подготовки Заключения:</w:t>
      </w:r>
    </w:p>
    <w:p w:rsidR="0090282C" w:rsidRPr="00E26738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>Бюджетный кодекс Российской Федерации;</w:t>
      </w:r>
    </w:p>
    <w:p w:rsidR="0090282C" w:rsidRPr="00E26738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 xml:space="preserve">Устав </w:t>
      </w:r>
      <w:r w:rsidR="004C2999" w:rsidRPr="00E26738">
        <w:rPr>
          <w:bCs/>
          <w:sz w:val="22"/>
          <w:szCs w:val="22"/>
        </w:rPr>
        <w:t>Крымского</w:t>
      </w:r>
      <w:r w:rsidRPr="00E26738">
        <w:rPr>
          <w:bCs/>
          <w:sz w:val="22"/>
          <w:szCs w:val="22"/>
        </w:rPr>
        <w:t xml:space="preserve"> </w:t>
      </w:r>
      <w:r w:rsidR="004C2999" w:rsidRPr="00E26738">
        <w:rPr>
          <w:bCs/>
          <w:sz w:val="22"/>
          <w:szCs w:val="22"/>
        </w:rPr>
        <w:t>городского</w:t>
      </w:r>
      <w:r w:rsidRPr="00E26738">
        <w:rPr>
          <w:bCs/>
          <w:sz w:val="22"/>
          <w:szCs w:val="22"/>
        </w:rPr>
        <w:t xml:space="preserve"> поселения Крымского района;</w:t>
      </w:r>
    </w:p>
    <w:p w:rsidR="0090282C" w:rsidRPr="00E26738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>Приказ Минфина РФ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0282C" w:rsidRPr="00E26738" w:rsidRDefault="0090282C" w:rsidP="00AC39D2">
      <w:pPr>
        <w:pStyle w:val="af"/>
        <w:numPr>
          <w:ilvl w:val="0"/>
          <w:numId w:val="21"/>
        </w:numPr>
        <w:tabs>
          <w:tab w:val="left" w:pos="993"/>
          <w:tab w:val="left" w:pos="2552"/>
          <w:tab w:val="left" w:pos="4111"/>
        </w:tabs>
        <w:spacing w:after="0"/>
        <w:ind w:left="0" w:firstLine="709"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 xml:space="preserve">Решение Совета </w:t>
      </w:r>
      <w:r w:rsidR="004C2999" w:rsidRPr="00E26738">
        <w:rPr>
          <w:bCs/>
          <w:sz w:val="22"/>
          <w:szCs w:val="22"/>
        </w:rPr>
        <w:t>Крымского</w:t>
      </w:r>
      <w:r w:rsidRPr="00E26738">
        <w:rPr>
          <w:bCs/>
          <w:sz w:val="22"/>
          <w:szCs w:val="22"/>
        </w:rPr>
        <w:t xml:space="preserve"> </w:t>
      </w:r>
      <w:r w:rsidR="004C2999" w:rsidRPr="00E26738">
        <w:rPr>
          <w:bCs/>
          <w:sz w:val="22"/>
          <w:szCs w:val="22"/>
        </w:rPr>
        <w:t>городского</w:t>
      </w:r>
      <w:r w:rsidRPr="00E26738">
        <w:rPr>
          <w:bCs/>
          <w:sz w:val="22"/>
          <w:szCs w:val="22"/>
        </w:rPr>
        <w:t xml:space="preserve"> поселения Крымского района от </w:t>
      </w:r>
      <w:r w:rsidR="00E0534F" w:rsidRPr="00E26738">
        <w:rPr>
          <w:bCs/>
          <w:sz w:val="22"/>
          <w:szCs w:val="22"/>
        </w:rPr>
        <w:t>27</w:t>
      </w:r>
      <w:r w:rsidRPr="00E26738">
        <w:rPr>
          <w:bCs/>
          <w:sz w:val="22"/>
          <w:szCs w:val="22"/>
        </w:rPr>
        <w:t xml:space="preserve"> декабря 201 года № </w:t>
      </w:r>
      <w:r w:rsidR="00E0534F" w:rsidRPr="00E26738">
        <w:rPr>
          <w:bCs/>
          <w:sz w:val="22"/>
          <w:szCs w:val="22"/>
        </w:rPr>
        <w:t>232</w:t>
      </w:r>
      <w:r w:rsidRPr="00E26738">
        <w:rPr>
          <w:bCs/>
          <w:sz w:val="22"/>
          <w:szCs w:val="22"/>
        </w:rPr>
        <w:t xml:space="preserve"> «О бюджетном процессе в </w:t>
      </w:r>
      <w:r w:rsidR="004C2999" w:rsidRPr="00E26738">
        <w:rPr>
          <w:bCs/>
          <w:sz w:val="22"/>
          <w:szCs w:val="22"/>
        </w:rPr>
        <w:t>Крымском</w:t>
      </w:r>
      <w:r w:rsidRPr="00E26738">
        <w:rPr>
          <w:bCs/>
          <w:sz w:val="22"/>
          <w:szCs w:val="22"/>
        </w:rPr>
        <w:t xml:space="preserve"> сельском поселении Крымского района</w:t>
      </w:r>
      <w:r w:rsidR="00F04919" w:rsidRPr="00E26738">
        <w:rPr>
          <w:bCs/>
          <w:sz w:val="22"/>
          <w:szCs w:val="22"/>
        </w:rPr>
        <w:t>»;</w:t>
      </w:r>
    </w:p>
    <w:p w:rsidR="0090282C" w:rsidRPr="00E26738" w:rsidRDefault="0090282C" w:rsidP="00AC39D2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 w:val="0"/>
          <w:sz w:val="22"/>
          <w:szCs w:val="22"/>
        </w:rPr>
      </w:pPr>
      <w:r w:rsidRPr="00E26738">
        <w:rPr>
          <w:b w:val="0"/>
          <w:sz w:val="22"/>
          <w:szCs w:val="22"/>
        </w:rPr>
        <w:t xml:space="preserve">Решение </w:t>
      </w:r>
      <w:r w:rsidRPr="00E26738">
        <w:rPr>
          <w:b w:val="0"/>
          <w:bCs w:val="0"/>
          <w:sz w:val="22"/>
          <w:szCs w:val="22"/>
        </w:rPr>
        <w:t xml:space="preserve">Совета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 от </w:t>
      </w:r>
      <w:r w:rsidR="004C2999" w:rsidRPr="00E26738">
        <w:rPr>
          <w:b w:val="0"/>
          <w:sz w:val="22"/>
          <w:szCs w:val="22"/>
        </w:rPr>
        <w:t>22 декабря 2016</w:t>
      </w:r>
      <w:r w:rsidRPr="00E26738">
        <w:rPr>
          <w:b w:val="0"/>
          <w:sz w:val="22"/>
          <w:szCs w:val="22"/>
        </w:rPr>
        <w:t xml:space="preserve"> года № </w:t>
      </w:r>
      <w:r w:rsidR="004C2999" w:rsidRPr="00E26738">
        <w:rPr>
          <w:b w:val="0"/>
          <w:sz w:val="22"/>
          <w:szCs w:val="22"/>
        </w:rPr>
        <w:t>157</w:t>
      </w:r>
      <w:r w:rsidRPr="00E26738">
        <w:rPr>
          <w:b w:val="0"/>
          <w:sz w:val="22"/>
          <w:szCs w:val="22"/>
        </w:rPr>
        <w:t xml:space="preserve"> «О бюджете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 на 2017 год»;</w:t>
      </w:r>
    </w:p>
    <w:p w:rsidR="0090282C" w:rsidRPr="00E26738" w:rsidRDefault="0090282C" w:rsidP="00AC39D2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 w:val="0"/>
          <w:sz w:val="22"/>
          <w:szCs w:val="22"/>
        </w:rPr>
      </w:pPr>
      <w:r w:rsidRPr="00E26738">
        <w:rPr>
          <w:b w:val="0"/>
          <w:sz w:val="22"/>
          <w:szCs w:val="22"/>
        </w:rPr>
        <w:t xml:space="preserve">Решение </w:t>
      </w:r>
      <w:r w:rsidRPr="00E26738">
        <w:rPr>
          <w:b w:val="0"/>
          <w:bCs w:val="0"/>
          <w:sz w:val="22"/>
          <w:szCs w:val="22"/>
        </w:rPr>
        <w:t xml:space="preserve">Совета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 от </w:t>
      </w:r>
      <w:r w:rsidR="004C2999" w:rsidRPr="00E26738">
        <w:rPr>
          <w:b w:val="0"/>
          <w:sz w:val="22"/>
          <w:szCs w:val="22"/>
        </w:rPr>
        <w:t>27 декабря 2017 года</w:t>
      </w:r>
      <w:r w:rsidRPr="00E26738">
        <w:rPr>
          <w:b w:val="0"/>
          <w:sz w:val="22"/>
          <w:szCs w:val="22"/>
        </w:rPr>
        <w:t xml:space="preserve"> № </w:t>
      </w:r>
      <w:r w:rsidR="004C2999" w:rsidRPr="00E26738">
        <w:rPr>
          <w:b w:val="0"/>
          <w:sz w:val="22"/>
          <w:szCs w:val="22"/>
        </w:rPr>
        <w:t>260</w:t>
      </w:r>
      <w:r w:rsidRPr="00E26738">
        <w:rPr>
          <w:b w:val="0"/>
          <w:sz w:val="22"/>
          <w:szCs w:val="22"/>
        </w:rPr>
        <w:t xml:space="preserve"> </w:t>
      </w:r>
      <w:r w:rsidR="00F04919" w:rsidRPr="00E26738">
        <w:rPr>
          <w:b w:val="0"/>
          <w:sz w:val="22"/>
          <w:szCs w:val="22"/>
        </w:rPr>
        <w:t>«О</w:t>
      </w:r>
      <w:r w:rsidRPr="00E26738">
        <w:rPr>
          <w:b w:val="0"/>
          <w:sz w:val="22"/>
          <w:szCs w:val="22"/>
        </w:rPr>
        <w:t xml:space="preserve"> внесении изменений в решение </w:t>
      </w:r>
      <w:r w:rsidRPr="00E26738">
        <w:rPr>
          <w:b w:val="0"/>
          <w:bCs w:val="0"/>
          <w:sz w:val="22"/>
          <w:szCs w:val="22"/>
        </w:rPr>
        <w:t xml:space="preserve">Совета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 от </w:t>
      </w:r>
      <w:r w:rsidR="004C2999" w:rsidRPr="00E26738">
        <w:rPr>
          <w:b w:val="0"/>
          <w:sz w:val="22"/>
          <w:szCs w:val="22"/>
        </w:rPr>
        <w:t>22 декабря 2016</w:t>
      </w:r>
      <w:r w:rsidRPr="00E26738">
        <w:rPr>
          <w:b w:val="0"/>
          <w:sz w:val="22"/>
          <w:szCs w:val="22"/>
        </w:rPr>
        <w:t xml:space="preserve"> года № </w:t>
      </w:r>
      <w:r w:rsidR="004C2999" w:rsidRPr="00E26738">
        <w:rPr>
          <w:b w:val="0"/>
          <w:sz w:val="22"/>
          <w:szCs w:val="22"/>
        </w:rPr>
        <w:t>157</w:t>
      </w:r>
      <w:r w:rsidRPr="00E26738">
        <w:rPr>
          <w:b w:val="0"/>
          <w:sz w:val="22"/>
          <w:szCs w:val="22"/>
        </w:rPr>
        <w:t xml:space="preserve"> «О бюджете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 на 2017 год»;</w:t>
      </w:r>
    </w:p>
    <w:p w:rsidR="0090282C" w:rsidRPr="00E26738" w:rsidRDefault="0090282C" w:rsidP="00AC39D2">
      <w:pPr>
        <w:pStyle w:val="ConsPlusTitle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 w:val="0"/>
          <w:sz w:val="22"/>
          <w:szCs w:val="22"/>
        </w:rPr>
      </w:pPr>
      <w:r w:rsidRPr="00E26738">
        <w:rPr>
          <w:b w:val="0"/>
          <w:sz w:val="22"/>
          <w:szCs w:val="22"/>
        </w:rPr>
        <w:t xml:space="preserve">Иные нормативно - правовые акты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="003E49DC"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="003E49DC"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, регламентирующие вопросы годовой бюджетной отчетности и исполнения бюджета </w:t>
      </w:r>
      <w:r w:rsidR="004C2999" w:rsidRPr="00E26738">
        <w:rPr>
          <w:b w:val="0"/>
          <w:bCs w:val="0"/>
          <w:sz w:val="22"/>
          <w:szCs w:val="22"/>
        </w:rPr>
        <w:t>Крымского</w:t>
      </w:r>
      <w:r w:rsidR="003E49DC" w:rsidRPr="00E26738">
        <w:rPr>
          <w:b w:val="0"/>
          <w:bCs w:val="0"/>
          <w:sz w:val="22"/>
          <w:szCs w:val="22"/>
        </w:rPr>
        <w:t xml:space="preserve"> </w:t>
      </w:r>
      <w:r w:rsidR="004C2999" w:rsidRPr="00E26738">
        <w:rPr>
          <w:b w:val="0"/>
          <w:bCs w:val="0"/>
          <w:sz w:val="22"/>
          <w:szCs w:val="22"/>
        </w:rPr>
        <w:t>городского</w:t>
      </w:r>
      <w:r w:rsidR="003E49DC" w:rsidRPr="00E26738">
        <w:rPr>
          <w:b w:val="0"/>
          <w:bCs w:val="0"/>
          <w:sz w:val="22"/>
          <w:szCs w:val="22"/>
        </w:rPr>
        <w:t xml:space="preserve"> поселения Крымского района</w:t>
      </w:r>
      <w:r w:rsidRPr="00E26738">
        <w:rPr>
          <w:b w:val="0"/>
          <w:sz w:val="22"/>
          <w:szCs w:val="22"/>
        </w:rPr>
        <w:t xml:space="preserve">. </w:t>
      </w:r>
    </w:p>
    <w:p w:rsidR="00E26738" w:rsidRDefault="00E26738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E26738" w:rsidRPr="00D520D9" w:rsidRDefault="00E26738" w:rsidP="00E26738">
      <w:pPr>
        <w:pStyle w:val="ConsPlusTitle"/>
        <w:widowControl/>
        <w:numPr>
          <w:ilvl w:val="0"/>
          <w:numId w:val="23"/>
        </w:numPr>
        <w:jc w:val="center"/>
        <w:rPr>
          <w:sz w:val="22"/>
          <w:szCs w:val="22"/>
        </w:rPr>
      </w:pPr>
      <w:r w:rsidRPr="00D520D9">
        <w:rPr>
          <w:sz w:val="22"/>
          <w:szCs w:val="22"/>
        </w:rPr>
        <w:t>Общие сведения</w:t>
      </w:r>
    </w:p>
    <w:p w:rsidR="00E26738" w:rsidRDefault="00E26738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E94767" w:rsidRPr="00E26738" w:rsidRDefault="00E92DB2" w:rsidP="0090282C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  <w:r w:rsidRPr="00E26738">
        <w:rPr>
          <w:b w:val="0"/>
          <w:sz w:val="22"/>
          <w:szCs w:val="22"/>
        </w:rPr>
        <w:t xml:space="preserve">Отчет об исполнении бюджета </w:t>
      </w:r>
      <w:r w:rsidR="004C2999" w:rsidRPr="00E26738">
        <w:rPr>
          <w:b w:val="0"/>
          <w:sz w:val="22"/>
          <w:szCs w:val="22"/>
        </w:rPr>
        <w:t>Крымского</w:t>
      </w:r>
      <w:r w:rsidRPr="00E26738">
        <w:rPr>
          <w:b w:val="0"/>
          <w:sz w:val="22"/>
          <w:szCs w:val="22"/>
        </w:rPr>
        <w:t xml:space="preserve"> </w:t>
      </w:r>
      <w:r w:rsidR="004C2999" w:rsidRPr="00E26738">
        <w:rPr>
          <w:b w:val="0"/>
          <w:sz w:val="22"/>
          <w:szCs w:val="22"/>
        </w:rPr>
        <w:t>городского</w:t>
      </w:r>
      <w:r w:rsidRPr="00E26738">
        <w:rPr>
          <w:b w:val="0"/>
          <w:sz w:val="22"/>
          <w:szCs w:val="22"/>
        </w:rPr>
        <w:t xml:space="preserve"> поселения Крымского района за 201</w:t>
      </w:r>
      <w:r w:rsidR="00C433FA" w:rsidRPr="00E26738">
        <w:rPr>
          <w:b w:val="0"/>
          <w:sz w:val="22"/>
          <w:szCs w:val="22"/>
        </w:rPr>
        <w:t>7</w:t>
      </w:r>
      <w:r w:rsidR="00E26738">
        <w:rPr>
          <w:b w:val="0"/>
          <w:sz w:val="22"/>
          <w:szCs w:val="22"/>
        </w:rPr>
        <w:t xml:space="preserve"> год</w:t>
      </w:r>
      <w:r w:rsidRPr="00E26738">
        <w:rPr>
          <w:b w:val="0"/>
          <w:sz w:val="22"/>
          <w:szCs w:val="22"/>
        </w:rPr>
        <w:t xml:space="preserve">, проект решения Совета </w:t>
      </w:r>
      <w:r w:rsidR="004C2999" w:rsidRPr="00E26738">
        <w:rPr>
          <w:b w:val="0"/>
          <w:sz w:val="22"/>
          <w:szCs w:val="22"/>
        </w:rPr>
        <w:t>Крымского</w:t>
      </w:r>
      <w:r w:rsidRPr="00E26738">
        <w:rPr>
          <w:b w:val="0"/>
          <w:sz w:val="22"/>
          <w:szCs w:val="22"/>
        </w:rPr>
        <w:t xml:space="preserve"> </w:t>
      </w:r>
      <w:r w:rsidR="004C2999" w:rsidRPr="00E26738">
        <w:rPr>
          <w:b w:val="0"/>
          <w:sz w:val="22"/>
          <w:szCs w:val="22"/>
        </w:rPr>
        <w:t>городского</w:t>
      </w:r>
      <w:r w:rsidRPr="00E26738">
        <w:rPr>
          <w:b w:val="0"/>
          <w:sz w:val="22"/>
          <w:szCs w:val="22"/>
        </w:rPr>
        <w:t xml:space="preserve"> поселения Крымского района «Об исполнении бюджета </w:t>
      </w:r>
      <w:r w:rsidR="004C2999" w:rsidRPr="00E26738">
        <w:rPr>
          <w:b w:val="0"/>
          <w:sz w:val="22"/>
          <w:szCs w:val="22"/>
        </w:rPr>
        <w:t>Крымского</w:t>
      </w:r>
      <w:r w:rsidRPr="00E26738">
        <w:rPr>
          <w:b w:val="0"/>
          <w:sz w:val="22"/>
          <w:szCs w:val="22"/>
        </w:rPr>
        <w:t xml:space="preserve"> </w:t>
      </w:r>
      <w:r w:rsidR="004C2999" w:rsidRPr="00E26738">
        <w:rPr>
          <w:b w:val="0"/>
          <w:sz w:val="22"/>
          <w:szCs w:val="22"/>
        </w:rPr>
        <w:t>городского</w:t>
      </w:r>
      <w:r w:rsidRPr="00E26738">
        <w:rPr>
          <w:b w:val="0"/>
          <w:sz w:val="22"/>
          <w:szCs w:val="22"/>
        </w:rPr>
        <w:t xml:space="preserve"> поселения Крымского района за 201</w:t>
      </w:r>
      <w:r w:rsidR="00C433FA" w:rsidRPr="00E26738">
        <w:rPr>
          <w:b w:val="0"/>
          <w:sz w:val="22"/>
          <w:szCs w:val="22"/>
        </w:rPr>
        <w:t>7</w:t>
      </w:r>
      <w:r w:rsidRPr="00E26738">
        <w:rPr>
          <w:b w:val="0"/>
          <w:sz w:val="22"/>
          <w:szCs w:val="22"/>
        </w:rPr>
        <w:t xml:space="preserve"> год» и иные документы, представленные одновременно с годовым отчетом, представлены администрацией </w:t>
      </w:r>
      <w:r w:rsidR="004C2999" w:rsidRPr="00E26738">
        <w:rPr>
          <w:b w:val="0"/>
          <w:sz w:val="22"/>
          <w:szCs w:val="22"/>
        </w:rPr>
        <w:t>Крымского</w:t>
      </w:r>
      <w:r w:rsidRPr="00E26738">
        <w:rPr>
          <w:b w:val="0"/>
          <w:sz w:val="22"/>
          <w:szCs w:val="22"/>
        </w:rPr>
        <w:t xml:space="preserve"> </w:t>
      </w:r>
      <w:r w:rsidR="004C2999" w:rsidRPr="00E26738">
        <w:rPr>
          <w:b w:val="0"/>
          <w:sz w:val="22"/>
          <w:szCs w:val="22"/>
        </w:rPr>
        <w:t>городского</w:t>
      </w:r>
      <w:r w:rsidRPr="00E26738">
        <w:rPr>
          <w:b w:val="0"/>
          <w:sz w:val="22"/>
          <w:szCs w:val="22"/>
        </w:rPr>
        <w:t xml:space="preserve"> поселения Крымского района в контрольно-счетную палату муниципального образования Крымский район</w:t>
      </w:r>
      <w:r w:rsidR="00C433FA" w:rsidRPr="00E26738">
        <w:rPr>
          <w:b w:val="0"/>
          <w:sz w:val="22"/>
          <w:szCs w:val="22"/>
        </w:rPr>
        <w:t xml:space="preserve"> в срок, установленный Бюджетным Кодексом РФ, Положением о бюджетном процессе в </w:t>
      </w:r>
      <w:r w:rsidR="004C2999" w:rsidRPr="00E26738">
        <w:rPr>
          <w:b w:val="0"/>
          <w:sz w:val="22"/>
          <w:szCs w:val="22"/>
        </w:rPr>
        <w:t>Крымском</w:t>
      </w:r>
      <w:r w:rsidR="00C433FA" w:rsidRPr="00E26738">
        <w:rPr>
          <w:b w:val="0"/>
          <w:sz w:val="22"/>
          <w:szCs w:val="22"/>
        </w:rPr>
        <w:t xml:space="preserve"> сельском поселении Крымского района –</w:t>
      </w:r>
      <w:r w:rsidRPr="00E26738">
        <w:rPr>
          <w:b w:val="0"/>
          <w:sz w:val="22"/>
          <w:szCs w:val="22"/>
        </w:rPr>
        <w:t xml:space="preserve"> </w:t>
      </w:r>
      <w:r w:rsidR="00854D5A" w:rsidRPr="00E26738">
        <w:rPr>
          <w:b w:val="0"/>
          <w:sz w:val="22"/>
          <w:szCs w:val="22"/>
        </w:rPr>
        <w:t>30</w:t>
      </w:r>
      <w:r w:rsidRPr="00E26738">
        <w:rPr>
          <w:b w:val="0"/>
          <w:sz w:val="22"/>
          <w:szCs w:val="22"/>
        </w:rPr>
        <w:t>.03.201</w:t>
      </w:r>
      <w:r w:rsidR="00C433FA" w:rsidRPr="00E26738">
        <w:rPr>
          <w:b w:val="0"/>
          <w:sz w:val="22"/>
          <w:szCs w:val="22"/>
        </w:rPr>
        <w:t>8</w:t>
      </w:r>
      <w:r w:rsidRPr="00E26738">
        <w:rPr>
          <w:b w:val="0"/>
          <w:sz w:val="22"/>
          <w:szCs w:val="22"/>
        </w:rPr>
        <w:t xml:space="preserve"> года.</w:t>
      </w:r>
    </w:p>
    <w:p w:rsidR="00FF4451" w:rsidRPr="00E26738" w:rsidRDefault="00FF4451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Внешняя проверка достоверности показателей годового отчета об исполнении бюджета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 за 201</w:t>
      </w:r>
      <w:r w:rsidR="00C433F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проведена в соответствии с нормами ст.264.4 </w:t>
      </w:r>
      <w:r w:rsidR="00E16789" w:rsidRPr="00E26738">
        <w:rPr>
          <w:sz w:val="22"/>
          <w:szCs w:val="22"/>
        </w:rPr>
        <w:t>БК РФ</w:t>
      </w:r>
      <w:r w:rsidRPr="00E26738">
        <w:rPr>
          <w:sz w:val="22"/>
          <w:szCs w:val="22"/>
        </w:rPr>
        <w:t>.</w:t>
      </w:r>
    </w:p>
    <w:p w:rsidR="00CF0F89" w:rsidRPr="00E26738" w:rsidRDefault="00CF0F89" w:rsidP="0090282C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</w:p>
    <w:p w:rsidR="00E26738" w:rsidRPr="00D520D9" w:rsidRDefault="00E26738" w:rsidP="00E26738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D520D9">
        <w:rPr>
          <w:b/>
          <w:bCs/>
          <w:spacing w:val="-3"/>
          <w:sz w:val="22"/>
          <w:szCs w:val="22"/>
        </w:rPr>
        <w:t>2. Результаты внешней проверки годовой бюджетной отчетности</w:t>
      </w:r>
    </w:p>
    <w:p w:rsidR="00016CA1" w:rsidRPr="00E26738" w:rsidRDefault="00016CA1" w:rsidP="00016CA1">
      <w:pPr>
        <w:shd w:val="clear" w:color="auto" w:fill="FFFFFF"/>
        <w:spacing w:line="317" w:lineRule="exact"/>
        <w:ind w:firstLine="720"/>
        <w:jc w:val="both"/>
        <w:rPr>
          <w:b/>
          <w:bCs/>
          <w:spacing w:val="-3"/>
          <w:sz w:val="22"/>
          <w:szCs w:val="22"/>
        </w:rPr>
      </w:pPr>
    </w:p>
    <w:p w:rsidR="00982FB6" w:rsidRPr="00E26738" w:rsidRDefault="00982FB6" w:rsidP="00982FB6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 соответствии с требованиями, установленными статьей 264.4 БК РФ, контрольно-счетной палатой для подготовки заключения на отчет об исполнении бюджета, проведена проверка достоверности, полноты и соответствия нормативным требованиям составления и представления </w:t>
      </w:r>
      <w:r w:rsidRPr="00E26738">
        <w:rPr>
          <w:sz w:val="22"/>
          <w:szCs w:val="22"/>
        </w:rPr>
        <w:lastRenderedPageBreak/>
        <w:t xml:space="preserve">бюджетной отчетности главного администратора доходов и главного распорядителя бюджетных средств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Крымский район – администрации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Крымский район.</w:t>
      </w:r>
    </w:p>
    <w:p w:rsidR="00016CA1" w:rsidRPr="00E26738" w:rsidRDefault="00016CA1" w:rsidP="00016CA1">
      <w:pPr>
        <w:shd w:val="clear" w:color="auto" w:fill="FFFFFF"/>
        <w:spacing w:line="317" w:lineRule="exact"/>
        <w:ind w:firstLine="720"/>
        <w:jc w:val="both"/>
        <w:rPr>
          <w:bCs/>
          <w:spacing w:val="-3"/>
          <w:sz w:val="22"/>
          <w:szCs w:val="22"/>
        </w:rPr>
      </w:pPr>
      <w:r w:rsidRPr="00E26738">
        <w:rPr>
          <w:bCs/>
          <w:spacing w:val="-3"/>
          <w:sz w:val="22"/>
          <w:szCs w:val="22"/>
        </w:rPr>
        <w:t xml:space="preserve">При проведении внешней проверки годовой бюджетной отчетности установлено: </w:t>
      </w:r>
    </w:p>
    <w:p w:rsidR="00016CA1" w:rsidRPr="00E26738" w:rsidRDefault="00016CA1" w:rsidP="000D602F">
      <w:pPr>
        <w:shd w:val="clear" w:color="auto" w:fill="FFFFFF"/>
        <w:tabs>
          <w:tab w:val="left" w:pos="3491"/>
        </w:tabs>
        <w:ind w:right="10" w:firstLine="709"/>
        <w:jc w:val="both"/>
        <w:rPr>
          <w:bCs/>
          <w:spacing w:val="-3"/>
          <w:sz w:val="22"/>
          <w:szCs w:val="22"/>
        </w:rPr>
      </w:pPr>
      <w:r w:rsidRPr="00E26738">
        <w:rPr>
          <w:sz w:val="22"/>
          <w:szCs w:val="22"/>
        </w:rPr>
        <w:t>1.</w:t>
      </w:r>
      <w:r w:rsidR="000C0293" w:rsidRPr="00E26738">
        <w:rPr>
          <w:sz w:val="22"/>
          <w:szCs w:val="22"/>
        </w:rPr>
        <w:t xml:space="preserve"> Бюджетная отчетность составлена в основном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№ 191н, и соответствует структуре и бюджетной классификации, которые применялись при утверждении решения о бюджете на отчетный финансовый год.</w:t>
      </w:r>
    </w:p>
    <w:p w:rsidR="00016CA1" w:rsidRPr="00E26738" w:rsidRDefault="00016CA1" w:rsidP="00591703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2. В соответствии с п.6 Инструкции №191н бюджетная отчетность подписана</w:t>
      </w:r>
      <w:r w:rsidR="00E0534F" w:rsidRPr="00E26738">
        <w:rPr>
          <w:sz w:val="22"/>
          <w:szCs w:val="22"/>
        </w:rPr>
        <w:t xml:space="preserve"> заместителем</w:t>
      </w:r>
      <w:r w:rsidRPr="00E26738">
        <w:rPr>
          <w:sz w:val="22"/>
          <w:szCs w:val="22"/>
        </w:rPr>
        <w:t xml:space="preserve"> глав</w:t>
      </w:r>
      <w:r w:rsidR="00E0534F" w:rsidRPr="00E26738">
        <w:rPr>
          <w:sz w:val="22"/>
          <w:szCs w:val="22"/>
        </w:rPr>
        <w:t>ы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 </w:t>
      </w:r>
      <w:r w:rsidR="00E0534F" w:rsidRPr="00E26738">
        <w:rPr>
          <w:sz w:val="22"/>
          <w:szCs w:val="22"/>
        </w:rPr>
        <w:t>М.А.Забариной</w:t>
      </w:r>
      <w:r w:rsidRPr="00E26738">
        <w:rPr>
          <w:sz w:val="22"/>
          <w:szCs w:val="22"/>
        </w:rPr>
        <w:t xml:space="preserve">, главным </w:t>
      </w:r>
      <w:r w:rsidR="00854D5A" w:rsidRPr="00E26738">
        <w:rPr>
          <w:sz w:val="22"/>
          <w:szCs w:val="22"/>
        </w:rPr>
        <w:t>бухгалтером</w:t>
      </w:r>
      <w:r w:rsidRPr="00E26738">
        <w:rPr>
          <w:sz w:val="22"/>
          <w:szCs w:val="22"/>
        </w:rPr>
        <w:t xml:space="preserve"> администрации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</w:t>
      </w:r>
      <w:r w:rsidR="00E0534F" w:rsidRPr="00E26738">
        <w:rPr>
          <w:sz w:val="22"/>
          <w:szCs w:val="22"/>
        </w:rPr>
        <w:t>Е.В.Коротеевой</w:t>
      </w:r>
      <w:r w:rsidRPr="00E26738">
        <w:rPr>
          <w:sz w:val="22"/>
          <w:szCs w:val="22"/>
        </w:rPr>
        <w:t>.</w:t>
      </w:r>
    </w:p>
    <w:p w:rsidR="00016CA1" w:rsidRPr="00E26738" w:rsidRDefault="00016CA1" w:rsidP="00591703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3. В соответствии с п.8 Инструкции №191н в случае, если все показатели, предусмотренные формой бюджетной отчетности, утвержденной настоящей Инструкцией не имеют числового значения, такая форма отчетности не составляется и в составе бюджетной отчетности за отчетный период не представляется. В соответствии с Инструкцией №191н, информация об этом отражена в пояснительной записке к бюджетной отчетности за отчетный период.</w:t>
      </w:r>
    </w:p>
    <w:p w:rsidR="00016CA1" w:rsidRPr="00E26738" w:rsidRDefault="00584B52" w:rsidP="00591703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4. В соответствии с п.9</w:t>
      </w:r>
      <w:r w:rsidR="00016CA1" w:rsidRPr="00E26738">
        <w:rPr>
          <w:sz w:val="22"/>
          <w:szCs w:val="22"/>
        </w:rPr>
        <w:t xml:space="preserve">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D10A42" w:rsidRPr="00E26738" w:rsidRDefault="00016CA1" w:rsidP="007F0962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5. </w:t>
      </w:r>
      <w:r w:rsidR="007F0962" w:rsidRPr="00E26738">
        <w:rPr>
          <w:sz w:val="22"/>
          <w:szCs w:val="22"/>
        </w:rPr>
        <w:t>Данные графы 4 формы 0503117 («Отчетом об исполнении бюджета») по расходам бюджета соответствуют данным графы 4 формы 0503128 («Отчета о бюджетных обязательствах») соответствуют друг другу и объемам лимитов бюджетных обязательств.</w:t>
      </w:r>
      <w:r w:rsidR="00D10A42" w:rsidRPr="00E26738">
        <w:rPr>
          <w:sz w:val="22"/>
          <w:szCs w:val="22"/>
        </w:rPr>
        <w:t xml:space="preserve">  </w:t>
      </w:r>
    </w:p>
    <w:p w:rsidR="00D837F6" w:rsidRDefault="00260CA8" w:rsidP="00C35668">
      <w:pPr>
        <w:shd w:val="clear" w:color="auto" w:fill="FFFFFF"/>
        <w:tabs>
          <w:tab w:val="left" w:pos="3491"/>
        </w:tabs>
        <w:ind w:right="10"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6</w:t>
      </w:r>
      <w:r w:rsidR="00132A9B" w:rsidRPr="00E26738">
        <w:rPr>
          <w:sz w:val="22"/>
          <w:szCs w:val="22"/>
        </w:rPr>
        <w:t xml:space="preserve">. </w:t>
      </w:r>
      <w:r w:rsidR="00D837F6" w:rsidRPr="00D520D9">
        <w:rPr>
          <w:sz w:val="22"/>
          <w:szCs w:val="22"/>
        </w:rPr>
        <w:t>Показатели дебиторской и кредиторской задолженности в разрезе бюджетной классификации расходов в сведениях по дебиторской и кредиторской задолженности (ф.0503169) отражены в соответствии с Инструкцией №191н.</w:t>
      </w:r>
    </w:p>
    <w:p w:rsidR="00104D22" w:rsidRPr="00E26738" w:rsidRDefault="00C35668" w:rsidP="00C35668">
      <w:pPr>
        <w:shd w:val="clear" w:color="auto" w:fill="FFFFFF"/>
        <w:tabs>
          <w:tab w:val="left" w:pos="3491"/>
        </w:tabs>
        <w:ind w:right="10" w:firstLine="709"/>
        <w:jc w:val="both"/>
        <w:rPr>
          <w:sz w:val="24"/>
          <w:szCs w:val="28"/>
        </w:rPr>
      </w:pPr>
      <w:r w:rsidRPr="00E26738">
        <w:rPr>
          <w:sz w:val="22"/>
          <w:szCs w:val="22"/>
        </w:rPr>
        <w:t xml:space="preserve">Кредиторская задолженность на начало отчетного периода значится в сумме </w:t>
      </w:r>
      <w:r w:rsidR="008C79D4" w:rsidRPr="00E26738">
        <w:rPr>
          <w:sz w:val="22"/>
          <w:szCs w:val="22"/>
        </w:rPr>
        <w:t>38944,0</w:t>
      </w:r>
      <w:r w:rsidRPr="00E26738">
        <w:rPr>
          <w:sz w:val="22"/>
          <w:szCs w:val="22"/>
        </w:rPr>
        <w:t xml:space="preserve"> тыс.руб., в течение финансового 2017 года кредиторская задолженность </w:t>
      </w:r>
      <w:r w:rsidR="008C79D4" w:rsidRPr="00E26738">
        <w:rPr>
          <w:sz w:val="22"/>
          <w:szCs w:val="22"/>
        </w:rPr>
        <w:t xml:space="preserve">снизилась </w:t>
      </w:r>
      <w:r w:rsidRPr="00E26738">
        <w:rPr>
          <w:sz w:val="22"/>
          <w:szCs w:val="22"/>
        </w:rPr>
        <w:t xml:space="preserve">на </w:t>
      </w:r>
      <w:r w:rsidR="008C79D4" w:rsidRPr="00E26738">
        <w:rPr>
          <w:sz w:val="22"/>
          <w:szCs w:val="22"/>
        </w:rPr>
        <w:t>425,6</w:t>
      </w:r>
      <w:r w:rsidRPr="00E26738">
        <w:rPr>
          <w:sz w:val="22"/>
          <w:szCs w:val="22"/>
        </w:rPr>
        <w:t xml:space="preserve"> тыс.руб. и составила на </w:t>
      </w:r>
      <w:r w:rsidR="00260CA8" w:rsidRPr="00E26738">
        <w:rPr>
          <w:sz w:val="22"/>
          <w:szCs w:val="22"/>
        </w:rPr>
        <w:t>31</w:t>
      </w:r>
      <w:r w:rsidRPr="00E26738">
        <w:rPr>
          <w:sz w:val="22"/>
          <w:szCs w:val="22"/>
        </w:rPr>
        <w:t>.</w:t>
      </w:r>
      <w:r w:rsidR="00260CA8" w:rsidRPr="00E26738">
        <w:rPr>
          <w:sz w:val="22"/>
          <w:szCs w:val="22"/>
        </w:rPr>
        <w:t>12</w:t>
      </w:r>
      <w:r w:rsidRPr="00E26738">
        <w:rPr>
          <w:sz w:val="22"/>
          <w:szCs w:val="22"/>
        </w:rPr>
        <w:t>.201</w:t>
      </w:r>
      <w:r w:rsidR="00260CA8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года </w:t>
      </w:r>
      <w:r w:rsidR="008C79D4" w:rsidRPr="00E26738">
        <w:rPr>
          <w:sz w:val="22"/>
          <w:szCs w:val="22"/>
        </w:rPr>
        <w:t>38518,4</w:t>
      </w:r>
      <w:r w:rsidRPr="00E26738">
        <w:rPr>
          <w:sz w:val="22"/>
          <w:szCs w:val="22"/>
        </w:rPr>
        <w:t xml:space="preserve"> тыс.руб. и</w:t>
      </w:r>
      <w:r w:rsidR="008C79D4" w:rsidRPr="00E26738">
        <w:rPr>
          <w:sz w:val="22"/>
          <w:szCs w:val="22"/>
        </w:rPr>
        <w:t xml:space="preserve"> составляет</w:t>
      </w:r>
      <w:r w:rsidRPr="00E26738">
        <w:rPr>
          <w:sz w:val="22"/>
          <w:szCs w:val="22"/>
        </w:rPr>
        <w:t xml:space="preserve"> </w:t>
      </w:r>
      <w:r w:rsidR="008C79D4" w:rsidRPr="00E26738">
        <w:rPr>
          <w:sz w:val="22"/>
          <w:szCs w:val="22"/>
        </w:rPr>
        <w:t>15,8</w:t>
      </w:r>
      <w:r w:rsidRPr="00E26738">
        <w:rPr>
          <w:sz w:val="22"/>
          <w:szCs w:val="22"/>
        </w:rPr>
        <w:t>% от утвержденного объема расходов бюджета в 2017 году.</w:t>
      </w:r>
    </w:p>
    <w:p w:rsidR="0004049F" w:rsidRPr="00E26738" w:rsidRDefault="0004049F" w:rsidP="0004049F">
      <w:pPr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Таблица №1 </w:t>
      </w:r>
    </w:p>
    <w:p w:rsidR="0004049F" w:rsidRPr="00E26738" w:rsidRDefault="0004049F" w:rsidP="0004049F">
      <w:pPr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(тыс. руб.)</w:t>
      </w:r>
    </w:p>
    <w:tbl>
      <w:tblPr>
        <w:tblW w:w="9634" w:type="dxa"/>
        <w:tblInd w:w="113" w:type="dxa"/>
        <w:tblLook w:val="04A0"/>
      </w:tblPr>
      <w:tblGrid>
        <w:gridCol w:w="3964"/>
        <w:gridCol w:w="1760"/>
        <w:gridCol w:w="1926"/>
        <w:gridCol w:w="1984"/>
      </w:tblGrid>
      <w:tr w:rsidR="00F90B7E" w:rsidRPr="00E26738" w:rsidTr="008C79D4">
        <w:trPr>
          <w:trHeight w:val="25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Вид кредиторской задолженности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Размер задолженности по состоянию</w:t>
            </w:r>
          </w:p>
        </w:tc>
      </w:tr>
      <w:tr w:rsidR="00F90B7E" w:rsidRPr="00E26738" w:rsidTr="008C79D4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 01.01.2017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 31.12.2017 года</w:t>
            </w:r>
          </w:p>
        </w:tc>
      </w:tr>
      <w:tr w:rsidR="00F90B7E" w:rsidRPr="00E26738" w:rsidTr="008C79D4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с плательщиками налоговых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20511000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32 903,4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32 794,7</w:t>
            </w:r>
          </w:p>
        </w:tc>
      </w:tr>
      <w:tr w:rsidR="00D837F6" w:rsidRPr="00E26738" w:rsidTr="00D837F6">
        <w:trPr>
          <w:trHeight w:val="3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с плательщиками доходов от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20521000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30211000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27,0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прочим выплатам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30212000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30221000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5,7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30223000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845,3</w:t>
            </w:r>
          </w:p>
        </w:tc>
      </w:tr>
      <w:tr w:rsidR="00F90B7E" w:rsidRPr="00E26738" w:rsidTr="008C79D4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30225000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1 723,5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30226000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454,8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30231000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1 793,4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1 793,6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30234000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1 183,6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564,1</w:t>
            </w:r>
          </w:p>
        </w:tc>
      </w:tr>
      <w:tr w:rsidR="00F90B7E" w:rsidRPr="00E26738" w:rsidTr="008C79D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30301000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10,9</w:t>
            </w:r>
          </w:p>
        </w:tc>
      </w:tr>
      <w:tr w:rsidR="00D837F6" w:rsidRPr="00E26738" w:rsidTr="00D837F6">
        <w:trPr>
          <w:trHeight w:val="3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30307000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56,9</w:t>
            </w:r>
          </w:p>
        </w:tc>
      </w:tr>
      <w:tr w:rsidR="00F90B7E" w:rsidRPr="00E26738" w:rsidTr="008C79D4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30310000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241,4</w:t>
            </w:r>
          </w:p>
        </w:tc>
      </w:tr>
      <w:tr w:rsidR="00F90B7E" w:rsidRPr="00E26738" w:rsidTr="008C79D4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Расчеты по удержаниям из выплат по оплате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30403000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0,5</w:t>
            </w:r>
          </w:p>
        </w:tc>
      </w:tr>
      <w:tr w:rsidR="00F90B7E" w:rsidRPr="00E26738" w:rsidTr="008C79D4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38 944,0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C79D4" w:rsidRPr="00E26738" w:rsidRDefault="008C79D4" w:rsidP="008C79D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38 518,4</w:t>
            </w:r>
          </w:p>
        </w:tc>
      </w:tr>
    </w:tbl>
    <w:p w:rsidR="008C79D4" w:rsidRPr="00E26738" w:rsidRDefault="008C79D4" w:rsidP="006046BA">
      <w:pPr>
        <w:ind w:firstLine="709"/>
        <w:jc w:val="both"/>
        <w:rPr>
          <w:bCs/>
          <w:sz w:val="22"/>
          <w:szCs w:val="24"/>
        </w:rPr>
      </w:pPr>
    </w:p>
    <w:p w:rsidR="006046BA" w:rsidRPr="00E26738" w:rsidRDefault="006046BA" w:rsidP="006046BA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 xml:space="preserve">В структуре кредиторской задолженности по состоянию на </w:t>
      </w:r>
      <w:r w:rsidR="00260CA8" w:rsidRPr="00E26738">
        <w:rPr>
          <w:bCs/>
          <w:sz w:val="22"/>
          <w:szCs w:val="24"/>
        </w:rPr>
        <w:t>3</w:t>
      </w:r>
      <w:r w:rsidRPr="00E26738">
        <w:rPr>
          <w:bCs/>
          <w:sz w:val="22"/>
          <w:szCs w:val="24"/>
        </w:rPr>
        <w:t>1.1</w:t>
      </w:r>
      <w:r w:rsidR="00260CA8" w:rsidRPr="00E26738">
        <w:rPr>
          <w:bCs/>
          <w:sz w:val="22"/>
          <w:szCs w:val="24"/>
        </w:rPr>
        <w:t>2</w:t>
      </w:r>
      <w:r w:rsidRPr="00E26738">
        <w:rPr>
          <w:bCs/>
          <w:sz w:val="22"/>
          <w:szCs w:val="24"/>
        </w:rPr>
        <w:t>.201</w:t>
      </w:r>
      <w:r w:rsidR="00260CA8" w:rsidRPr="00E26738">
        <w:rPr>
          <w:bCs/>
          <w:sz w:val="22"/>
          <w:szCs w:val="24"/>
        </w:rPr>
        <w:t>7</w:t>
      </w:r>
      <w:r w:rsidRPr="00E26738">
        <w:rPr>
          <w:bCs/>
          <w:sz w:val="22"/>
          <w:szCs w:val="24"/>
        </w:rPr>
        <w:t xml:space="preserve"> года наибольший объем составляет задолженность расчетов </w:t>
      </w:r>
      <w:r w:rsidRPr="00E26738">
        <w:rPr>
          <w:sz w:val="22"/>
          <w:szCs w:val="24"/>
        </w:rPr>
        <w:t>с плательщиками налоговых доходов</w:t>
      </w:r>
      <w:r w:rsidRPr="00E26738">
        <w:rPr>
          <w:bCs/>
          <w:sz w:val="22"/>
          <w:szCs w:val="24"/>
        </w:rPr>
        <w:t xml:space="preserve"> </w:t>
      </w:r>
      <w:r w:rsidR="008C79D4" w:rsidRPr="00E26738">
        <w:rPr>
          <w:bCs/>
          <w:sz w:val="22"/>
          <w:szCs w:val="24"/>
        </w:rPr>
        <w:t>85,1</w:t>
      </w:r>
      <w:r w:rsidRPr="00E26738">
        <w:rPr>
          <w:bCs/>
          <w:sz w:val="22"/>
          <w:szCs w:val="24"/>
        </w:rPr>
        <w:t>%</w:t>
      </w:r>
      <w:r w:rsidR="00206939" w:rsidRPr="00E26738">
        <w:rPr>
          <w:bCs/>
          <w:sz w:val="22"/>
          <w:szCs w:val="24"/>
        </w:rPr>
        <w:t>.</w:t>
      </w:r>
    </w:p>
    <w:p w:rsidR="00E53A38" w:rsidRPr="00E26738" w:rsidRDefault="00E53A38" w:rsidP="006046BA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lastRenderedPageBreak/>
        <w:t>Согласно отчетности по исполнению консолидированного бюджета за 2017 год по балансу (ф.0503</w:t>
      </w:r>
      <w:r w:rsidR="00132A9B" w:rsidRPr="00E26738">
        <w:rPr>
          <w:bCs/>
          <w:sz w:val="22"/>
          <w:szCs w:val="24"/>
        </w:rPr>
        <w:t>169</w:t>
      </w:r>
      <w:r w:rsidRPr="00E26738">
        <w:rPr>
          <w:bCs/>
          <w:sz w:val="22"/>
          <w:szCs w:val="24"/>
        </w:rPr>
        <w:t xml:space="preserve">), общая сумма дебиторской задолженности по состоянию на 01.01.2017 года составляла </w:t>
      </w:r>
      <w:r w:rsidR="003F6E20" w:rsidRPr="00E26738">
        <w:rPr>
          <w:bCs/>
          <w:sz w:val="22"/>
          <w:szCs w:val="24"/>
        </w:rPr>
        <w:t>31621,2</w:t>
      </w:r>
      <w:r w:rsidRPr="00E26738">
        <w:rPr>
          <w:bCs/>
          <w:sz w:val="22"/>
          <w:szCs w:val="24"/>
        </w:rPr>
        <w:t xml:space="preserve"> тыс. руб., на конец отчетного периода дебиторская задолженность </w:t>
      </w:r>
      <w:r w:rsidR="00260CA8" w:rsidRPr="00E26738">
        <w:rPr>
          <w:bCs/>
          <w:sz w:val="22"/>
          <w:szCs w:val="24"/>
        </w:rPr>
        <w:t xml:space="preserve">увеличилась </w:t>
      </w:r>
      <w:r w:rsidRPr="00E26738">
        <w:rPr>
          <w:bCs/>
          <w:sz w:val="22"/>
          <w:szCs w:val="24"/>
        </w:rPr>
        <w:t xml:space="preserve">на </w:t>
      </w:r>
      <w:r w:rsidR="001E2B5F" w:rsidRPr="00E26738">
        <w:rPr>
          <w:bCs/>
          <w:sz w:val="22"/>
          <w:szCs w:val="24"/>
        </w:rPr>
        <w:t>50,2</w:t>
      </w:r>
      <w:r w:rsidRPr="00E26738">
        <w:rPr>
          <w:bCs/>
          <w:sz w:val="22"/>
          <w:szCs w:val="24"/>
        </w:rPr>
        <w:t xml:space="preserve">% или на </w:t>
      </w:r>
      <w:r w:rsidR="00995C73" w:rsidRPr="00E26738">
        <w:rPr>
          <w:bCs/>
          <w:sz w:val="22"/>
          <w:szCs w:val="24"/>
        </w:rPr>
        <w:t>31898,4</w:t>
      </w:r>
      <w:r w:rsidRPr="00E26738">
        <w:rPr>
          <w:bCs/>
          <w:sz w:val="22"/>
          <w:szCs w:val="24"/>
        </w:rPr>
        <w:t xml:space="preserve"> тыс. руб. и составила </w:t>
      </w:r>
      <w:r w:rsidR="00995C73" w:rsidRPr="00E26738">
        <w:rPr>
          <w:bCs/>
          <w:sz w:val="22"/>
          <w:szCs w:val="24"/>
        </w:rPr>
        <w:t>63519,6</w:t>
      </w:r>
      <w:r w:rsidRPr="00E26738">
        <w:rPr>
          <w:bCs/>
          <w:sz w:val="22"/>
          <w:szCs w:val="24"/>
        </w:rPr>
        <w:t xml:space="preserve"> тыс. руб., основную долю которой составляет недоимка по </w:t>
      </w:r>
      <w:r w:rsidR="00995C73" w:rsidRPr="00E26738">
        <w:rPr>
          <w:bCs/>
          <w:sz w:val="22"/>
          <w:szCs w:val="24"/>
        </w:rPr>
        <w:t>доходам от собственности 66,0</w:t>
      </w:r>
      <w:r w:rsidRPr="00E26738">
        <w:rPr>
          <w:bCs/>
          <w:sz w:val="22"/>
          <w:szCs w:val="24"/>
        </w:rPr>
        <w:t xml:space="preserve">% на сумму </w:t>
      </w:r>
      <w:r w:rsidR="00995C73" w:rsidRPr="00E26738">
        <w:rPr>
          <w:bCs/>
          <w:sz w:val="22"/>
          <w:szCs w:val="24"/>
        </w:rPr>
        <w:t>41925,4</w:t>
      </w:r>
      <w:r w:rsidRPr="00E26738">
        <w:rPr>
          <w:bCs/>
          <w:sz w:val="22"/>
          <w:szCs w:val="24"/>
        </w:rPr>
        <w:t xml:space="preserve"> тыс. руб.</w:t>
      </w:r>
    </w:p>
    <w:p w:rsidR="00132A9B" w:rsidRPr="00E26738" w:rsidRDefault="00132A9B" w:rsidP="00132A9B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Согласно сведений по задолженности (ч.2 ф.0503169) просроченная кредито</w:t>
      </w:r>
      <w:r w:rsidR="003A57FD" w:rsidRPr="00E26738">
        <w:rPr>
          <w:bCs/>
          <w:sz w:val="22"/>
          <w:szCs w:val="24"/>
        </w:rPr>
        <w:t xml:space="preserve">рская задолженность отсутствует, просроченная дебиторская задолженность на 31.12.2017 год составила </w:t>
      </w:r>
      <w:r w:rsidR="00F90B7E" w:rsidRPr="00E26738">
        <w:rPr>
          <w:bCs/>
          <w:sz w:val="22"/>
          <w:szCs w:val="24"/>
        </w:rPr>
        <w:t>20958,2</w:t>
      </w:r>
      <w:r w:rsidR="003A57FD" w:rsidRPr="00E26738">
        <w:rPr>
          <w:bCs/>
          <w:sz w:val="22"/>
          <w:szCs w:val="24"/>
        </w:rPr>
        <w:t xml:space="preserve"> тыс.руб. по расчетам с плательщиками налоговых доходов.  </w:t>
      </w:r>
    </w:p>
    <w:p w:rsidR="00BF244A" w:rsidRPr="00E26738" w:rsidRDefault="00BF244A" w:rsidP="00BF244A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 xml:space="preserve">    Показатели дебиторской и кредиторской задолженности в разрезе бюджетной классификации расходов в сведениях по дебиторской и кредиторской задолженности (ф.0503169) отражены в соответствии с Инструкцией №191н.</w:t>
      </w:r>
    </w:p>
    <w:p w:rsidR="004F6D94" w:rsidRPr="00E26738" w:rsidRDefault="004F6D94" w:rsidP="00BF244A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При сопоставлении данных «Баланс исполнения бюджета» (форма 0503120) по счетам с данными формы 0503169 «Сведения по дебиторской и кредиторской задолженности» установлено их соответствие.</w:t>
      </w:r>
    </w:p>
    <w:p w:rsidR="00016CA1" w:rsidRPr="00E26738" w:rsidRDefault="00F52E22" w:rsidP="00EC4833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7</w:t>
      </w:r>
      <w:r w:rsidR="00016CA1" w:rsidRPr="00E26738">
        <w:rPr>
          <w:bCs/>
          <w:sz w:val="22"/>
          <w:szCs w:val="24"/>
        </w:rPr>
        <w:t xml:space="preserve">. Отчет об исполнении бюджета (ф.0503117) составляется на основе данных по исполнению бюджета получателя бюджетных средств, в рамках осуществляемой ими бюджетной деятельности. </w:t>
      </w:r>
    </w:p>
    <w:p w:rsidR="00016CA1" w:rsidRPr="00E26738" w:rsidRDefault="00016CA1" w:rsidP="00EC4833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 xml:space="preserve">Утвержденные бюджетные назначения, отраженные в Отчете об исполнении бюджета (ф.0503117) по доходам и расходам соответствуют уточненным плановым назначениям, утвержденным решением Совета </w:t>
      </w:r>
      <w:r w:rsidR="004C2999" w:rsidRPr="00E26738">
        <w:rPr>
          <w:bCs/>
          <w:sz w:val="22"/>
          <w:szCs w:val="24"/>
        </w:rPr>
        <w:t>Крымского</w:t>
      </w:r>
      <w:r w:rsidRPr="00E26738">
        <w:rPr>
          <w:bCs/>
          <w:sz w:val="22"/>
          <w:szCs w:val="24"/>
        </w:rPr>
        <w:t xml:space="preserve"> </w:t>
      </w:r>
      <w:r w:rsidR="004C2999" w:rsidRPr="00E26738">
        <w:rPr>
          <w:bCs/>
          <w:sz w:val="22"/>
          <w:szCs w:val="24"/>
        </w:rPr>
        <w:t>городского</w:t>
      </w:r>
      <w:r w:rsidRPr="00E26738">
        <w:rPr>
          <w:bCs/>
          <w:sz w:val="22"/>
          <w:szCs w:val="24"/>
        </w:rPr>
        <w:t xml:space="preserve"> поселения Крымского района от </w:t>
      </w:r>
      <w:r w:rsidR="00D93E2D" w:rsidRPr="00E26738">
        <w:rPr>
          <w:bCs/>
          <w:sz w:val="22"/>
          <w:szCs w:val="24"/>
        </w:rPr>
        <w:t>27.12.2017</w:t>
      </w:r>
      <w:r w:rsidRPr="00E26738">
        <w:rPr>
          <w:bCs/>
          <w:sz w:val="22"/>
          <w:szCs w:val="24"/>
        </w:rPr>
        <w:t xml:space="preserve"> года №</w:t>
      </w:r>
      <w:r w:rsidR="004C2999" w:rsidRPr="00E26738">
        <w:rPr>
          <w:bCs/>
          <w:sz w:val="22"/>
          <w:szCs w:val="24"/>
        </w:rPr>
        <w:t>260</w:t>
      </w:r>
      <w:r w:rsidRPr="00E26738">
        <w:rPr>
          <w:bCs/>
          <w:sz w:val="22"/>
          <w:szCs w:val="24"/>
        </w:rPr>
        <w:t xml:space="preserve"> «О внесении изменений в решение Совета </w:t>
      </w:r>
      <w:r w:rsidR="004C2999" w:rsidRPr="00E26738">
        <w:rPr>
          <w:bCs/>
          <w:sz w:val="22"/>
          <w:szCs w:val="24"/>
        </w:rPr>
        <w:t>Крымского</w:t>
      </w:r>
      <w:r w:rsidRPr="00E26738">
        <w:rPr>
          <w:bCs/>
          <w:sz w:val="22"/>
          <w:szCs w:val="24"/>
        </w:rPr>
        <w:t xml:space="preserve"> </w:t>
      </w:r>
      <w:r w:rsidR="004C2999" w:rsidRPr="00E26738">
        <w:rPr>
          <w:bCs/>
          <w:sz w:val="22"/>
          <w:szCs w:val="24"/>
        </w:rPr>
        <w:t>городского</w:t>
      </w:r>
      <w:r w:rsidRPr="00E26738">
        <w:rPr>
          <w:bCs/>
          <w:sz w:val="22"/>
          <w:szCs w:val="24"/>
        </w:rPr>
        <w:t xml:space="preserve"> поселения Крымского района от </w:t>
      </w:r>
      <w:r w:rsidR="004C2999" w:rsidRPr="00E26738">
        <w:rPr>
          <w:bCs/>
          <w:sz w:val="22"/>
          <w:szCs w:val="24"/>
        </w:rPr>
        <w:t>22 декабря 2016</w:t>
      </w:r>
      <w:r w:rsidRPr="00E26738">
        <w:rPr>
          <w:bCs/>
          <w:sz w:val="22"/>
          <w:szCs w:val="24"/>
        </w:rPr>
        <w:t xml:space="preserve"> года №</w:t>
      </w:r>
      <w:r w:rsidR="004C2999" w:rsidRPr="00E26738">
        <w:rPr>
          <w:bCs/>
          <w:sz w:val="22"/>
          <w:szCs w:val="24"/>
        </w:rPr>
        <w:t>157</w:t>
      </w:r>
      <w:r w:rsidRPr="00E26738">
        <w:rPr>
          <w:bCs/>
          <w:sz w:val="22"/>
          <w:szCs w:val="24"/>
        </w:rPr>
        <w:t xml:space="preserve"> «О бюджете </w:t>
      </w:r>
      <w:r w:rsidR="004C2999" w:rsidRPr="00E26738">
        <w:rPr>
          <w:bCs/>
          <w:sz w:val="22"/>
          <w:szCs w:val="24"/>
        </w:rPr>
        <w:t>Крымского</w:t>
      </w:r>
      <w:r w:rsidRPr="00E26738">
        <w:rPr>
          <w:bCs/>
          <w:sz w:val="22"/>
          <w:szCs w:val="24"/>
        </w:rPr>
        <w:t xml:space="preserve"> </w:t>
      </w:r>
      <w:r w:rsidR="004C2999" w:rsidRPr="00E26738">
        <w:rPr>
          <w:bCs/>
          <w:sz w:val="22"/>
          <w:szCs w:val="24"/>
        </w:rPr>
        <w:t>городского</w:t>
      </w:r>
      <w:r w:rsidRPr="00E26738">
        <w:rPr>
          <w:bCs/>
          <w:sz w:val="22"/>
          <w:szCs w:val="24"/>
        </w:rPr>
        <w:t xml:space="preserve"> по</w:t>
      </w:r>
      <w:r w:rsidR="00AF07D3" w:rsidRPr="00E26738">
        <w:rPr>
          <w:bCs/>
          <w:sz w:val="22"/>
          <w:szCs w:val="24"/>
        </w:rPr>
        <w:t>селения Крымского района на 201</w:t>
      </w:r>
      <w:r w:rsidR="00EC4833" w:rsidRPr="00E26738">
        <w:rPr>
          <w:bCs/>
          <w:sz w:val="22"/>
          <w:szCs w:val="24"/>
        </w:rPr>
        <w:t>7</w:t>
      </w:r>
      <w:r w:rsidRPr="00E26738">
        <w:rPr>
          <w:bCs/>
          <w:sz w:val="22"/>
          <w:szCs w:val="24"/>
        </w:rPr>
        <w:t xml:space="preserve"> год».</w:t>
      </w:r>
    </w:p>
    <w:p w:rsidR="00016CA1" w:rsidRPr="00E26738" w:rsidRDefault="00016CA1" w:rsidP="00EC4833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Показатели ф.0503117 сверены с показателями формы 0503151 «Отчет по поступлениям и выбытиям», представленной отделом №1</w:t>
      </w:r>
      <w:r w:rsidR="00AF07D3" w:rsidRPr="00E26738">
        <w:rPr>
          <w:bCs/>
          <w:sz w:val="22"/>
          <w:szCs w:val="24"/>
        </w:rPr>
        <w:t>9</w:t>
      </w:r>
      <w:r w:rsidRPr="00E26738">
        <w:rPr>
          <w:bCs/>
          <w:sz w:val="22"/>
          <w:szCs w:val="24"/>
        </w:rPr>
        <w:t xml:space="preserve"> Управления Федерального казначейства по Краснодарскому краю. Данные раздела 1.«Доходы бюджета» и раздела 2.«Расходы бюджета» в разрезе кодов бюджетной классификации соответствуют данным ф.0503151.</w:t>
      </w:r>
    </w:p>
    <w:p w:rsidR="00016CA1" w:rsidRPr="00E26738" w:rsidRDefault="00F52E22" w:rsidP="00FC1D2D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8</w:t>
      </w:r>
      <w:r w:rsidR="00016CA1" w:rsidRPr="00E26738">
        <w:rPr>
          <w:bCs/>
          <w:sz w:val="22"/>
          <w:szCs w:val="24"/>
        </w:rPr>
        <w:t>. Решением Совета №</w:t>
      </w:r>
      <w:r w:rsidR="004C2999" w:rsidRPr="00E26738">
        <w:rPr>
          <w:bCs/>
          <w:sz w:val="22"/>
          <w:szCs w:val="24"/>
        </w:rPr>
        <w:t>260</w:t>
      </w:r>
      <w:r w:rsidR="00016CA1" w:rsidRPr="00E26738">
        <w:rPr>
          <w:bCs/>
          <w:sz w:val="22"/>
          <w:szCs w:val="24"/>
        </w:rPr>
        <w:t xml:space="preserve"> от </w:t>
      </w:r>
      <w:r w:rsidR="00D93E2D" w:rsidRPr="00E26738">
        <w:rPr>
          <w:bCs/>
          <w:sz w:val="22"/>
          <w:szCs w:val="24"/>
        </w:rPr>
        <w:t>27.12.2017</w:t>
      </w:r>
      <w:r w:rsidR="005B6B84" w:rsidRPr="00E26738">
        <w:rPr>
          <w:bCs/>
          <w:sz w:val="22"/>
          <w:szCs w:val="24"/>
        </w:rPr>
        <w:t xml:space="preserve"> о бюджете на 201</w:t>
      </w:r>
      <w:r w:rsidR="00FC1D2D" w:rsidRPr="00E26738">
        <w:rPr>
          <w:bCs/>
          <w:sz w:val="22"/>
          <w:szCs w:val="24"/>
        </w:rPr>
        <w:t>7</w:t>
      </w:r>
      <w:r w:rsidR="00016CA1" w:rsidRPr="00E26738">
        <w:rPr>
          <w:bCs/>
          <w:sz w:val="22"/>
          <w:szCs w:val="24"/>
        </w:rPr>
        <w:t xml:space="preserve"> год предусмотрены бюджетные ассигнования в размере </w:t>
      </w:r>
      <w:r w:rsidR="007F0962" w:rsidRPr="00E26738">
        <w:rPr>
          <w:bCs/>
          <w:sz w:val="22"/>
          <w:szCs w:val="24"/>
        </w:rPr>
        <w:t>257936,5</w:t>
      </w:r>
      <w:r w:rsidR="00016CA1" w:rsidRPr="00E26738">
        <w:rPr>
          <w:bCs/>
          <w:sz w:val="22"/>
          <w:szCs w:val="24"/>
        </w:rPr>
        <w:t xml:space="preserve"> тыс.руб., лимиты бюджетных обязательств доведены в размере </w:t>
      </w:r>
      <w:r w:rsidR="007F0962" w:rsidRPr="00E26738">
        <w:rPr>
          <w:bCs/>
          <w:sz w:val="22"/>
          <w:szCs w:val="24"/>
        </w:rPr>
        <w:t>257936,5</w:t>
      </w:r>
      <w:r w:rsidR="005B6B84" w:rsidRPr="00E26738">
        <w:rPr>
          <w:bCs/>
          <w:sz w:val="22"/>
          <w:szCs w:val="24"/>
        </w:rPr>
        <w:t xml:space="preserve"> </w:t>
      </w:r>
      <w:r w:rsidR="00016CA1" w:rsidRPr="00E26738">
        <w:rPr>
          <w:bCs/>
          <w:sz w:val="22"/>
          <w:szCs w:val="24"/>
        </w:rPr>
        <w:t xml:space="preserve">тыс.руб., кассовое исполнение составило </w:t>
      </w:r>
      <w:r w:rsidR="007F0962" w:rsidRPr="00E26738">
        <w:rPr>
          <w:bCs/>
          <w:sz w:val="22"/>
          <w:szCs w:val="24"/>
        </w:rPr>
        <w:t>243641,9</w:t>
      </w:r>
      <w:r w:rsidR="00040437" w:rsidRPr="00E26738">
        <w:rPr>
          <w:bCs/>
          <w:sz w:val="22"/>
          <w:szCs w:val="24"/>
        </w:rPr>
        <w:t xml:space="preserve"> тыс.руб.</w:t>
      </w:r>
      <w:r w:rsidR="00016CA1" w:rsidRPr="00E26738">
        <w:rPr>
          <w:bCs/>
          <w:sz w:val="22"/>
          <w:szCs w:val="24"/>
        </w:rPr>
        <w:t xml:space="preserve"> или </w:t>
      </w:r>
      <w:r w:rsidR="007F0962" w:rsidRPr="00E26738">
        <w:rPr>
          <w:bCs/>
          <w:sz w:val="22"/>
          <w:szCs w:val="24"/>
        </w:rPr>
        <w:t>94,5</w:t>
      </w:r>
      <w:r w:rsidR="00016CA1" w:rsidRPr="00E26738">
        <w:rPr>
          <w:bCs/>
          <w:sz w:val="22"/>
          <w:szCs w:val="24"/>
        </w:rPr>
        <w:t>%.</w:t>
      </w:r>
    </w:p>
    <w:p w:rsidR="00902012" w:rsidRPr="00E26738" w:rsidRDefault="007F0962" w:rsidP="00FC1D2D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Д</w:t>
      </w:r>
      <w:r w:rsidR="00902012" w:rsidRPr="00E26738">
        <w:rPr>
          <w:bCs/>
          <w:sz w:val="22"/>
          <w:szCs w:val="24"/>
        </w:rPr>
        <w:t xml:space="preserve">оведенные лимиты бюджетных обязательств </w:t>
      </w:r>
      <w:r w:rsidR="0008770D" w:rsidRPr="00E26738">
        <w:rPr>
          <w:bCs/>
          <w:sz w:val="22"/>
          <w:szCs w:val="24"/>
        </w:rPr>
        <w:t>не превышены</w:t>
      </w:r>
      <w:r w:rsidR="00902012" w:rsidRPr="00E26738">
        <w:rPr>
          <w:bCs/>
          <w:sz w:val="22"/>
          <w:szCs w:val="24"/>
        </w:rPr>
        <w:t>.</w:t>
      </w:r>
    </w:p>
    <w:p w:rsidR="00016CA1" w:rsidRPr="00E26738" w:rsidRDefault="00040437" w:rsidP="00FC1D2D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9</w:t>
      </w:r>
      <w:r w:rsidR="00016CA1" w:rsidRPr="00E26738">
        <w:rPr>
          <w:bCs/>
          <w:sz w:val="22"/>
          <w:szCs w:val="24"/>
        </w:rPr>
        <w:t xml:space="preserve">. В составе годовой бюджетной отчетности представлена к проверке Пояснительная записка (ф.0503160). </w:t>
      </w:r>
      <w:r w:rsidR="003404C6" w:rsidRPr="00E26738">
        <w:rPr>
          <w:bCs/>
          <w:sz w:val="22"/>
          <w:szCs w:val="24"/>
        </w:rPr>
        <w:t>Данная форма</w:t>
      </w:r>
      <w:r w:rsidR="00016CA1" w:rsidRPr="00E26738">
        <w:rPr>
          <w:bCs/>
          <w:sz w:val="22"/>
          <w:szCs w:val="24"/>
        </w:rPr>
        <w:t xml:space="preserve"> составлена в соответствии с требованиями пункта 152 Инструкции №191н.   </w:t>
      </w:r>
    </w:p>
    <w:p w:rsidR="0004507F" w:rsidRPr="00E26738" w:rsidRDefault="00016CA1" w:rsidP="0004507F">
      <w:pPr>
        <w:ind w:firstLine="709"/>
        <w:jc w:val="both"/>
        <w:rPr>
          <w:bCs/>
          <w:sz w:val="22"/>
          <w:szCs w:val="24"/>
        </w:rPr>
      </w:pPr>
      <w:r w:rsidRPr="00E26738">
        <w:rPr>
          <w:bCs/>
          <w:sz w:val="22"/>
          <w:szCs w:val="24"/>
        </w:rPr>
        <w:t>1</w:t>
      </w:r>
      <w:r w:rsidR="00040437" w:rsidRPr="00E26738">
        <w:rPr>
          <w:bCs/>
          <w:sz w:val="22"/>
          <w:szCs w:val="24"/>
        </w:rPr>
        <w:t>0</w:t>
      </w:r>
      <w:r w:rsidRPr="00E26738">
        <w:rPr>
          <w:bCs/>
          <w:sz w:val="22"/>
          <w:szCs w:val="24"/>
        </w:rPr>
        <w:t xml:space="preserve">. </w:t>
      </w:r>
      <w:r w:rsidR="0004507F" w:rsidRPr="00E26738">
        <w:rPr>
          <w:bCs/>
          <w:sz w:val="22"/>
          <w:szCs w:val="24"/>
        </w:rPr>
        <w:t>Данные формы 0503164 («Сведения об исполнении бюджета») соответствуют данным формы 0503117 («Отчет об исполнении бюджета»).</w:t>
      </w:r>
    </w:p>
    <w:p w:rsidR="00263EF5" w:rsidRPr="00E26738" w:rsidRDefault="00263EF5" w:rsidP="0004507F">
      <w:pPr>
        <w:ind w:firstLine="709"/>
        <w:jc w:val="both"/>
        <w:rPr>
          <w:sz w:val="22"/>
          <w:szCs w:val="22"/>
        </w:rPr>
      </w:pPr>
    </w:p>
    <w:p w:rsidR="00D67596" w:rsidRPr="00D520D9" w:rsidRDefault="00D67596" w:rsidP="00D67596">
      <w:pPr>
        <w:shd w:val="clear" w:color="auto" w:fill="FFFFFF"/>
        <w:ind w:left="720" w:right="5" w:firstLine="115"/>
        <w:jc w:val="center"/>
        <w:rPr>
          <w:b/>
          <w:sz w:val="22"/>
          <w:szCs w:val="22"/>
        </w:rPr>
      </w:pPr>
      <w:r w:rsidRPr="00D520D9">
        <w:rPr>
          <w:b/>
          <w:sz w:val="22"/>
          <w:szCs w:val="22"/>
        </w:rPr>
        <w:t>3. Общая характеристика исполнения бю</w:t>
      </w:r>
      <w:r w:rsidRPr="00D520D9">
        <w:rPr>
          <w:b/>
          <w:sz w:val="22"/>
          <w:szCs w:val="22"/>
        </w:rPr>
        <w:t>д</w:t>
      </w:r>
      <w:r w:rsidRPr="00D520D9">
        <w:rPr>
          <w:b/>
          <w:sz w:val="22"/>
          <w:szCs w:val="22"/>
        </w:rPr>
        <w:t>жета за 2017 год</w:t>
      </w:r>
    </w:p>
    <w:p w:rsidR="00106C9F" w:rsidRPr="00E26738" w:rsidRDefault="00106C9F">
      <w:pPr>
        <w:shd w:val="clear" w:color="auto" w:fill="FFFFFF"/>
        <w:spacing w:line="322" w:lineRule="exact"/>
        <w:ind w:left="14" w:right="5" w:firstLine="821"/>
        <w:jc w:val="both"/>
        <w:rPr>
          <w:sz w:val="22"/>
          <w:szCs w:val="22"/>
        </w:rPr>
      </w:pPr>
    </w:p>
    <w:p w:rsidR="00F4758B" w:rsidRPr="00E26738" w:rsidRDefault="00C433FA" w:rsidP="00C433FA">
      <w:pPr>
        <w:shd w:val="clear" w:color="auto" w:fill="FFFFFF"/>
        <w:ind w:right="11" w:firstLine="709"/>
        <w:jc w:val="both"/>
        <w:rPr>
          <w:sz w:val="22"/>
          <w:szCs w:val="28"/>
        </w:rPr>
      </w:pPr>
      <w:r w:rsidRPr="00E26738">
        <w:rPr>
          <w:sz w:val="22"/>
          <w:szCs w:val="22"/>
        </w:rPr>
        <w:t xml:space="preserve">Бюджет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 на 2017 год утвержден </w:t>
      </w:r>
      <w:r w:rsidR="00445854" w:rsidRPr="00E26738">
        <w:rPr>
          <w:sz w:val="22"/>
          <w:szCs w:val="22"/>
        </w:rPr>
        <w:t>р</w:t>
      </w:r>
      <w:r w:rsidR="00F4758B" w:rsidRPr="00E26738">
        <w:rPr>
          <w:sz w:val="22"/>
          <w:szCs w:val="22"/>
        </w:rPr>
        <w:t xml:space="preserve">ешением Совета </w:t>
      </w:r>
      <w:r w:rsidR="004C2999" w:rsidRPr="00E26738">
        <w:rPr>
          <w:sz w:val="22"/>
          <w:szCs w:val="22"/>
        </w:rPr>
        <w:t>Крымского</w:t>
      </w:r>
      <w:r w:rsidR="00533841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F4758B" w:rsidRPr="00E26738">
        <w:rPr>
          <w:sz w:val="22"/>
          <w:szCs w:val="22"/>
        </w:rPr>
        <w:t xml:space="preserve"> поселения</w:t>
      </w:r>
      <w:r w:rsidR="000362EF" w:rsidRPr="00E26738">
        <w:rPr>
          <w:sz w:val="22"/>
          <w:szCs w:val="22"/>
        </w:rPr>
        <w:t xml:space="preserve"> Крымского района</w:t>
      </w:r>
      <w:r w:rsidR="00F4758B" w:rsidRPr="00E26738">
        <w:rPr>
          <w:sz w:val="22"/>
          <w:szCs w:val="22"/>
        </w:rPr>
        <w:t xml:space="preserve"> от </w:t>
      </w:r>
      <w:r w:rsidR="00D93E2D" w:rsidRPr="00E26738">
        <w:rPr>
          <w:sz w:val="22"/>
          <w:szCs w:val="22"/>
        </w:rPr>
        <w:t>22.12.2016</w:t>
      </w:r>
      <w:r w:rsidR="00F4758B" w:rsidRPr="00E26738">
        <w:rPr>
          <w:sz w:val="22"/>
          <w:szCs w:val="22"/>
        </w:rPr>
        <w:t xml:space="preserve"> года №</w:t>
      </w:r>
      <w:r w:rsidR="004C2999" w:rsidRPr="00E26738">
        <w:rPr>
          <w:sz w:val="22"/>
          <w:szCs w:val="22"/>
        </w:rPr>
        <w:t>157</w:t>
      </w:r>
      <w:r w:rsidR="00F4758B" w:rsidRPr="00E26738">
        <w:rPr>
          <w:sz w:val="22"/>
          <w:szCs w:val="22"/>
        </w:rPr>
        <w:t xml:space="preserve"> «</w:t>
      </w:r>
      <w:r w:rsidR="00B7398E" w:rsidRPr="00E26738">
        <w:rPr>
          <w:sz w:val="22"/>
          <w:szCs w:val="22"/>
        </w:rPr>
        <w:t>О бюджете</w:t>
      </w:r>
      <w:r w:rsidR="00B7398E" w:rsidRPr="00E26738">
        <w:rPr>
          <w:sz w:val="22"/>
          <w:szCs w:val="28"/>
        </w:rPr>
        <w:t xml:space="preserve"> </w:t>
      </w:r>
      <w:r w:rsidR="004C2999" w:rsidRPr="00E26738">
        <w:rPr>
          <w:sz w:val="22"/>
          <w:szCs w:val="28"/>
        </w:rPr>
        <w:t>Крымского</w:t>
      </w:r>
      <w:r w:rsidR="00B7398E" w:rsidRPr="00E26738">
        <w:rPr>
          <w:sz w:val="22"/>
          <w:szCs w:val="28"/>
        </w:rPr>
        <w:t xml:space="preserve"> </w:t>
      </w:r>
      <w:r w:rsidR="004C2999" w:rsidRPr="00E26738">
        <w:rPr>
          <w:sz w:val="22"/>
          <w:szCs w:val="28"/>
        </w:rPr>
        <w:t>городского</w:t>
      </w:r>
      <w:r w:rsidR="00B7398E" w:rsidRPr="00E26738">
        <w:rPr>
          <w:sz w:val="22"/>
          <w:szCs w:val="28"/>
        </w:rPr>
        <w:t xml:space="preserve"> поселения Крымского района на 201</w:t>
      </w:r>
      <w:r w:rsidRPr="00E26738">
        <w:rPr>
          <w:sz w:val="22"/>
          <w:szCs w:val="28"/>
        </w:rPr>
        <w:t>7</w:t>
      </w:r>
      <w:r w:rsidR="00B7398E" w:rsidRPr="00E26738">
        <w:rPr>
          <w:sz w:val="22"/>
          <w:szCs w:val="28"/>
        </w:rPr>
        <w:t xml:space="preserve"> год</w:t>
      </w:r>
      <w:r w:rsidR="00F4758B" w:rsidRPr="00E26738">
        <w:rPr>
          <w:sz w:val="22"/>
          <w:szCs w:val="28"/>
        </w:rPr>
        <w:t>»</w:t>
      </w:r>
      <w:r w:rsidRPr="00E26738">
        <w:rPr>
          <w:sz w:val="22"/>
          <w:szCs w:val="28"/>
        </w:rPr>
        <w:t xml:space="preserve"> (с учетом изменений в редакции решения от </w:t>
      </w:r>
      <w:r w:rsidR="00D93E2D" w:rsidRPr="00E26738">
        <w:rPr>
          <w:sz w:val="22"/>
          <w:szCs w:val="28"/>
        </w:rPr>
        <w:t>27.12.2017</w:t>
      </w:r>
      <w:r w:rsidRPr="00E26738">
        <w:rPr>
          <w:sz w:val="22"/>
          <w:szCs w:val="28"/>
        </w:rPr>
        <w:t xml:space="preserve"> №</w:t>
      </w:r>
      <w:r w:rsidR="004C2999" w:rsidRPr="00E26738">
        <w:rPr>
          <w:sz w:val="22"/>
          <w:szCs w:val="28"/>
        </w:rPr>
        <w:t>260</w:t>
      </w:r>
      <w:r w:rsidRPr="00E26738">
        <w:rPr>
          <w:sz w:val="22"/>
          <w:szCs w:val="28"/>
        </w:rPr>
        <w:t>).</w:t>
      </w:r>
    </w:p>
    <w:p w:rsidR="00CE0075" w:rsidRPr="00E26738" w:rsidRDefault="00CE0075" w:rsidP="00CE0075">
      <w:pPr>
        <w:shd w:val="clear" w:color="auto" w:fill="FFFFFF"/>
        <w:ind w:right="11" w:firstLine="709"/>
        <w:jc w:val="both"/>
        <w:rPr>
          <w:sz w:val="22"/>
          <w:szCs w:val="28"/>
        </w:rPr>
      </w:pPr>
      <w:r w:rsidRPr="00E26738">
        <w:rPr>
          <w:sz w:val="22"/>
          <w:szCs w:val="28"/>
        </w:rPr>
        <w:t xml:space="preserve">Вследствие изменений экономической, социальной и межбюджетной обстановки, решение о местном бюджете на 2017 год изменялось и дополнялось </w:t>
      </w:r>
      <w:r w:rsidR="006F4378" w:rsidRPr="00E26738">
        <w:rPr>
          <w:sz w:val="22"/>
          <w:szCs w:val="28"/>
        </w:rPr>
        <w:t>11</w:t>
      </w:r>
      <w:r w:rsidRPr="00E26738">
        <w:rPr>
          <w:sz w:val="22"/>
          <w:szCs w:val="28"/>
        </w:rPr>
        <w:t xml:space="preserve"> раз, все изменения касались основных характеристик</w:t>
      </w:r>
      <w:r w:rsidR="00EA1B50" w:rsidRPr="00E26738">
        <w:rPr>
          <w:sz w:val="22"/>
          <w:szCs w:val="28"/>
        </w:rPr>
        <w:t xml:space="preserve"> (доходы, расходы), </w:t>
      </w:r>
      <w:r w:rsidR="00136CC2" w:rsidRPr="00E26738">
        <w:rPr>
          <w:sz w:val="22"/>
          <w:szCs w:val="28"/>
        </w:rPr>
        <w:t>изменением ведомственной структуры расходов</w:t>
      </w:r>
      <w:r w:rsidR="00EA1B50" w:rsidRPr="00E26738">
        <w:rPr>
          <w:sz w:val="22"/>
          <w:szCs w:val="28"/>
        </w:rPr>
        <w:t xml:space="preserve">, </w:t>
      </w:r>
      <w:r w:rsidR="00136CC2" w:rsidRPr="00E26738">
        <w:rPr>
          <w:sz w:val="22"/>
          <w:szCs w:val="28"/>
        </w:rPr>
        <w:t xml:space="preserve">источников внутреннего финансирования </w:t>
      </w:r>
      <w:r w:rsidR="00EA1B50" w:rsidRPr="00E26738">
        <w:rPr>
          <w:sz w:val="22"/>
          <w:szCs w:val="28"/>
        </w:rPr>
        <w:t>дефицита бюджета поселения.</w:t>
      </w:r>
    </w:p>
    <w:p w:rsidR="00CE0075" w:rsidRPr="00E26738" w:rsidRDefault="00CE0075" w:rsidP="00CE0075">
      <w:pPr>
        <w:jc w:val="center"/>
        <w:rPr>
          <w:b/>
          <w:sz w:val="22"/>
          <w:szCs w:val="24"/>
        </w:rPr>
      </w:pPr>
      <w:r w:rsidRPr="00E26738">
        <w:rPr>
          <w:b/>
          <w:sz w:val="22"/>
          <w:szCs w:val="24"/>
        </w:rPr>
        <w:t xml:space="preserve">Основные характеристики планирования и исполнения бюджета </w:t>
      </w:r>
    </w:p>
    <w:p w:rsidR="00CE0075" w:rsidRPr="00E26738" w:rsidRDefault="003945C7" w:rsidP="00CE0075">
      <w:pPr>
        <w:jc w:val="right"/>
        <w:rPr>
          <w:sz w:val="22"/>
          <w:szCs w:val="18"/>
        </w:rPr>
      </w:pPr>
      <w:r w:rsidRPr="00E26738">
        <w:rPr>
          <w:sz w:val="18"/>
          <w:szCs w:val="18"/>
        </w:rPr>
        <w:t>Таблица №2</w:t>
      </w:r>
    </w:p>
    <w:tbl>
      <w:tblPr>
        <w:tblW w:w="9607" w:type="dxa"/>
        <w:tblInd w:w="108" w:type="dxa"/>
        <w:tblLook w:val="04A0"/>
      </w:tblPr>
      <w:tblGrid>
        <w:gridCol w:w="1843"/>
        <w:gridCol w:w="1276"/>
        <w:gridCol w:w="1276"/>
        <w:gridCol w:w="850"/>
        <w:gridCol w:w="1078"/>
        <w:gridCol w:w="1190"/>
        <w:gridCol w:w="1134"/>
        <w:gridCol w:w="960"/>
      </w:tblGrid>
      <w:tr w:rsidR="00397BDD" w:rsidRPr="00E26738" w:rsidTr="0063738D">
        <w:trPr>
          <w:trHeight w:val="35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Утверждено решением от </w:t>
            </w:r>
            <w:r w:rsidR="00D93E2D" w:rsidRPr="00E26738">
              <w:rPr>
                <w:sz w:val="16"/>
                <w:szCs w:val="16"/>
              </w:rPr>
              <w:t>22.12.2016</w:t>
            </w:r>
            <w:r w:rsidRPr="00E26738">
              <w:rPr>
                <w:sz w:val="16"/>
                <w:szCs w:val="16"/>
              </w:rPr>
              <w:t xml:space="preserve"> №</w:t>
            </w:r>
            <w:r w:rsidR="004C2999" w:rsidRPr="00E26738">
              <w:rPr>
                <w:sz w:val="16"/>
                <w:szCs w:val="16"/>
              </w:rPr>
              <w:t>157</w:t>
            </w:r>
            <w:r w:rsidRPr="00E26738">
              <w:rPr>
                <w:sz w:val="16"/>
                <w:szCs w:val="16"/>
              </w:rPr>
              <w:t xml:space="preserve"> </w:t>
            </w:r>
            <w:r w:rsidRPr="00E26738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Утвержденные бюджетные назначения с учетом изменений, (тыс. руб.)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Изменение показателей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Исполнение за 2017 год</w:t>
            </w:r>
          </w:p>
        </w:tc>
      </w:tr>
      <w:tr w:rsidR="00397BDD" w:rsidRPr="00E26738" w:rsidTr="0063738D">
        <w:trPr>
          <w:trHeight w:val="94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Отклонение, +/-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Факт исполнения, (тыс. руб.)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 исполнения, отклонение по отношению к утвержденным бюджетным назначениям с учетом изменений</w:t>
            </w:r>
          </w:p>
        </w:tc>
      </w:tr>
      <w:tr w:rsidR="00397BDD" w:rsidRPr="00E26738" w:rsidTr="006A17F3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+, - </w:t>
            </w:r>
          </w:p>
          <w:p w:rsidR="006A17F3" w:rsidRPr="00E26738" w:rsidRDefault="006A17F3" w:rsidP="006A17F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тыс. руб.</w:t>
            </w:r>
          </w:p>
        </w:tc>
      </w:tr>
      <w:tr w:rsidR="00136CC2" w:rsidRPr="00E26738" w:rsidTr="0063738D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Общий объем доходов 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227 309,4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244 640,4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107,6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17 331,0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243 571,1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-1 069,3</w:t>
            </w:r>
          </w:p>
        </w:tc>
      </w:tr>
      <w:tr w:rsidR="00136CC2" w:rsidRPr="00E26738" w:rsidTr="0063738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-налоговые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221 297,0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228 524,0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7 227,0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230 421,9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1 897,9</w:t>
            </w:r>
          </w:p>
        </w:tc>
      </w:tr>
      <w:tr w:rsidR="00136CC2" w:rsidRPr="00E26738" w:rsidTr="0063738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6 012,4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16 116,4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268,1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10 104,0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13 149,2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-2 967,2</w:t>
            </w:r>
          </w:p>
        </w:tc>
      </w:tr>
      <w:tr w:rsidR="00136CC2" w:rsidRPr="00E26738" w:rsidTr="006A17F3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215 309,4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257 936,5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119,8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42 627,1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243 641,9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-14 294,6</w:t>
            </w:r>
          </w:p>
        </w:tc>
      </w:tr>
      <w:tr w:rsidR="00136CC2" w:rsidRPr="00E26738" w:rsidTr="006A17F3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Дефицит -, профицит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-13 296,1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-25 296,1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х</w:t>
            </w:r>
          </w:p>
        </w:tc>
      </w:tr>
      <w:tr w:rsidR="00136CC2" w:rsidRPr="00E26738" w:rsidTr="006A17F3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Верхний предел муниципального долга на 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1 800,0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CC2" w:rsidRPr="00E26738" w:rsidRDefault="00136CC2" w:rsidP="00136CC2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-41 600,0</w:t>
            </w:r>
          </w:p>
        </w:tc>
      </w:tr>
    </w:tbl>
    <w:p w:rsidR="006A17F3" w:rsidRPr="00E26738" w:rsidRDefault="006A17F3" w:rsidP="00CE0075">
      <w:pPr>
        <w:jc w:val="right"/>
        <w:rPr>
          <w:sz w:val="22"/>
          <w:szCs w:val="22"/>
        </w:rPr>
      </w:pPr>
    </w:p>
    <w:p w:rsidR="00CE0075" w:rsidRPr="00E26738" w:rsidRDefault="00CE0075" w:rsidP="00F4758B">
      <w:pPr>
        <w:shd w:val="clear" w:color="auto" w:fill="FFFFFF"/>
        <w:ind w:firstLine="72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 результате вносимых изменений и дополнений в 2017 году доходы бюджета были увеличены за год на </w:t>
      </w:r>
      <w:r w:rsidR="00136CC2" w:rsidRPr="00E26738">
        <w:rPr>
          <w:sz w:val="22"/>
          <w:szCs w:val="22"/>
        </w:rPr>
        <w:t>17331,0</w:t>
      </w:r>
      <w:r w:rsidRPr="00E26738">
        <w:rPr>
          <w:sz w:val="22"/>
          <w:szCs w:val="22"/>
        </w:rPr>
        <w:t xml:space="preserve"> тыс.руб. или на </w:t>
      </w:r>
      <w:r w:rsidR="002D2AED" w:rsidRPr="00E26738">
        <w:rPr>
          <w:sz w:val="22"/>
          <w:szCs w:val="22"/>
        </w:rPr>
        <w:t>7,6</w:t>
      </w:r>
      <w:r w:rsidRPr="00E26738">
        <w:rPr>
          <w:sz w:val="22"/>
          <w:szCs w:val="22"/>
        </w:rPr>
        <w:t xml:space="preserve">% и утверждены в последней редакции решения о бюджете в общей сумме </w:t>
      </w:r>
      <w:r w:rsidR="002D2AED" w:rsidRPr="00E26738">
        <w:rPr>
          <w:sz w:val="22"/>
          <w:szCs w:val="22"/>
        </w:rPr>
        <w:t>244640,4</w:t>
      </w:r>
      <w:r w:rsidR="00F00C76" w:rsidRPr="00E26738">
        <w:rPr>
          <w:sz w:val="22"/>
          <w:szCs w:val="22"/>
        </w:rPr>
        <w:t xml:space="preserve"> тыс.</w:t>
      </w:r>
      <w:r w:rsidRPr="00E26738">
        <w:rPr>
          <w:sz w:val="22"/>
          <w:szCs w:val="22"/>
        </w:rPr>
        <w:t>руб.</w:t>
      </w:r>
      <w:r w:rsidR="00B364B7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Фактическое исполнение доходной части бюджета составило </w:t>
      </w:r>
      <w:r w:rsidR="002D2AED" w:rsidRPr="00E26738">
        <w:rPr>
          <w:sz w:val="22"/>
          <w:szCs w:val="22"/>
        </w:rPr>
        <w:t>243571,1</w:t>
      </w:r>
      <w:r w:rsidR="00F00C76" w:rsidRPr="00E26738">
        <w:rPr>
          <w:sz w:val="22"/>
          <w:szCs w:val="22"/>
        </w:rPr>
        <w:t xml:space="preserve"> тыс.</w:t>
      </w:r>
      <w:r w:rsidRPr="00E26738">
        <w:rPr>
          <w:sz w:val="22"/>
          <w:szCs w:val="22"/>
        </w:rPr>
        <w:t xml:space="preserve">руб. или </w:t>
      </w:r>
      <w:r w:rsidR="002D2AED" w:rsidRPr="00E26738">
        <w:rPr>
          <w:sz w:val="22"/>
          <w:szCs w:val="22"/>
        </w:rPr>
        <w:t>99,6</w:t>
      </w:r>
      <w:r w:rsidRPr="00E26738">
        <w:rPr>
          <w:sz w:val="22"/>
          <w:szCs w:val="22"/>
        </w:rPr>
        <w:t>%.</w:t>
      </w:r>
    </w:p>
    <w:p w:rsidR="00CE0075" w:rsidRPr="00E26738" w:rsidRDefault="00CE0075" w:rsidP="00CE0075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Расходы бюджета в течение 2017 года были увеличены за год на </w:t>
      </w:r>
      <w:r w:rsidR="002D2AED" w:rsidRPr="00E26738">
        <w:rPr>
          <w:sz w:val="22"/>
          <w:szCs w:val="22"/>
        </w:rPr>
        <w:t>42627,1</w:t>
      </w:r>
      <w:r w:rsidRPr="00E26738">
        <w:rPr>
          <w:sz w:val="22"/>
          <w:szCs w:val="22"/>
        </w:rPr>
        <w:t xml:space="preserve"> тыс. руб. или на </w:t>
      </w:r>
      <w:r w:rsidR="002D2AED" w:rsidRPr="00E26738">
        <w:rPr>
          <w:sz w:val="22"/>
          <w:szCs w:val="22"/>
        </w:rPr>
        <w:t>168,1</w:t>
      </w:r>
      <w:r w:rsidRPr="00E26738">
        <w:rPr>
          <w:sz w:val="22"/>
          <w:szCs w:val="22"/>
        </w:rPr>
        <w:t xml:space="preserve">% и утверждены в общей сумме </w:t>
      </w:r>
      <w:r w:rsidR="002D2AED" w:rsidRPr="00E26738">
        <w:rPr>
          <w:sz w:val="22"/>
          <w:szCs w:val="22"/>
        </w:rPr>
        <w:t>257936,5</w:t>
      </w:r>
      <w:r w:rsidR="00F00C76" w:rsidRPr="00E26738">
        <w:rPr>
          <w:sz w:val="22"/>
          <w:szCs w:val="22"/>
        </w:rPr>
        <w:t xml:space="preserve"> тыс.</w:t>
      </w:r>
      <w:r w:rsidRPr="00E26738">
        <w:rPr>
          <w:sz w:val="22"/>
          <w:szCs w:val="22"/>
        </w:rPr>
        <w:t xml:space="preserve">руб. Фактическое исполнение расходной части бюджета составило </w:t>
      </w:r>
      <w:r w:rsidR="002D2AED" w:rsidRPr="00E26738">
        <w:rPr>
          <w:sz w:val="22"/>
          <w:szCs w:val="22"/>
        </w:rPr>
        <w:t>243641,9</w:t>
      </w:r>
      <w:r w:rsidRPr="00E26738">
        <w:rPr>
          <w:sz w:val="22"/>
          <w:szCs w:val="22"/>
        </w:rPr>
        <w:t xml:space="preserve"> тыс. руб. или </w:t>
      </w:r>
      <w:r w:rsidR="002D2AED" w:rsidRPr="00E26738">
        <w:rPr>
          <w:sz w:val="22"/>
          <w:szCs w:val="22"/>
        </w:rPr>
        <w:t>94,5</w:t>
      </w:r>
      <w:r w:rsidRPr="00E26738">
        <w:rPr>
          <w:sz w:val="22"/>
          <w:szCs w:val="22"/>
        </w:rPr>
        <w:t>%.</w:t>
      </w:r>
    </w:p>
    <w:p w:rsidR="00AD6B86" w:rsidRPr="00E26738" w:rsidRDefault="00AD6B86" w:rsidP="00CE0075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Первоначальный бюджет на 2017 год утвержден </w:t>
      </w:r>
      <w:r w:rsidR="002D2AED" w:rsidRPr="00E26738">
        <w:rPr>
          <w:sz w:val="22"/>
          <w:szCs w:val="22"/>
        </w:rPr>
        <w:t>с про</w:t>
      </w:r>
      <w:r w:rsidRPr="00E26738">
        <w:rPr>
          <w:sz w:val="22"/>
          <w:szCs w:val="22"/>
        </w:rPr>
        <w:t>фицит</w:t>
      </w:r>
      <w:r w:rsidR="002D2AED" w:rsidRPr="00E26738">
        <w:rPr>
          <w:sz w:val="22"/>
          <w:szCs w:val="22"/>
        </w:rPr>
        <w:t>ом в сумме 12000,0 тыс.руб.</w:t>
      </w:r>
      <w:r w:rsidRPr="00E26738">
        <w:rPr>
          <w:sz w:val="22"/>
          <w:szCs w:val="22"/>
        </w:rPr>
        <w:t>, в течение отчетного года был изменен на дефицит бюджетных средств на 201</w:t>
      </w:r>
      <w:r w:rsidR="00F00C76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и утвержден в объеме </w:t>
      </w:r>
      <w:r w:rsidR="002D2AED" w:rsidRPr="00E26738">
        <w:rPr>
          <w:sz w:val="22"/>
          <w:szCs w:val="22"/>
        </w:rPr>
        <w:t>13296,1</w:t>
      </w:r>
      <w:r w:rsidRPr="00E26738">
        <w:rPr>
          <w:sz w:val="22"/>
          <w:szCs w:val="22"/>
        </w:rPr>
        <w:t xml:space="preserve"> тыс. руб.  Фактически, по исполнению бюджета дефицит получен в сумме </w:t>
      </w:r>
      <w:r w:rsidR="002D2AED" w:rsidRPr="00E26738">
        <w:rPr>
          <w:sz w:val="22"/>
          <w:szCs w:val="22"/>
        </w:rPr>
        <w:t>70,8</w:t>
      </w:r>
      <w:r w:rsidR="00453ADC" w:rsidRPr="00E26738">
        <w:rPr>
          <w:sz w:val="22"/>
          <w:szCs w:val="22"/>
        </w:rPr>
        <w:t xml:space="preserve"> тыс.</w:t>
      </w:r>
      <w:r w:rsidRPr="00E26738">
        <w:rPr>
          <w:sz w:val="22"/>
          <w:szCs w:val="22"/>
        </w:rPr>
        <w:t>руб.</w:t>
      </w:r>
    </w:p>
    <w:p w:rsidR="005C4430" w:rsidRPr="00E26738" w:rsidRDefault="00453ADC" w:rsidP="0031199A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Верхний предел муниципального долга на 1 января 2018 года утвержден в сумме </w:t>
      </w:r>
      <w:r w:rsidR="002D2AED" w:rsidRPr="00E26738">
        <w:rPr>
          <w:sz w:val="22"/>
          <w:szCs w:val="22"/>
        </w:rPr>
        <w:t>62000,0</w:t>
      </w:r>
      <w:r w:rsidRPr="00E26738">
        <w:rPr>
          <w:sz w:val="22"/>
          <w:szCs w:val="22"/>
        </w:rPr>
        <w:t xml:space="preserve"> тыс.руб. Фактически размер муниципального долга на 01.01.2018 года согласно бюджетной отчетности составил </w:t>
      </w:r>
      <w:r w:rsidR="002D2AED" w:rsidRPr="00E26738">
        <w:rPr>
          <w:sz w:val="22"/>
          <w:szCs w:val="22"/>
        </w:rPr>
        <w:t>20400,0</w:t>
      </w:r>
      <w:r w:rsidRPr="00E26738">
        <w:rPr>
          <w:sz w:val="22"/>
          <w:szCs w:val="22"/>
        </w:rPr>
        <w:t xml:space="preserve"> </w:t>
      </w:r>
      <w:r w:rsidR="00321163" w:rsidRPr="00E26738">
        <w:rPr>
          <w:sz w:val="22"/>
          <w:szCs w:val="22"/>
        </w:rPr>
        <w:t>тыс.</w:t>
      </w:r>
      <w:r w:rsidRPr="00E26738">
        <w:rPr>
          <w:sz w:val="22"/>
          <w:szCs w:val="22"/>
        </w:rPr>
        <w:t>руб., который не превышает утвержденный решением о бюджете верхний предел.</w:t>
      </w:r>
    </w:p>
    <w:p w:rsidR="0031199A" w:rsidRPr="00E26738" w:rsidRDefault="0031199A" w:rsidP="0031199A">
      <w:pPr>
        <w:ind w:firstLine="709"/>
        <w:jc w:val="both"/>
        <w:rPr>
          <w:sz w:val="22"/>
          <w:szCs w:val="22"/>
        </w:rPr>
      </w:pPr>
    </w:p>
    <w:p w:rsidR="00A9555A" w:rsidRPr="00E26738" w:rsidRDefault="00D67596" w:rsidP="00A9555A">
      <w:pPr>
        <w:shd w:val="clear" w:color="auto" w:fill="FFFFFF"/>
        <w:spacing w:line="322" w:lineRule="exact"/>
        <w:ind w:right="5"/>
        <w:jc w:val="center"/>
        <w:rPr>
          <w:b/>
          <w:sz w:val="22"/>
          <w:szCs w:val="22"/>
        </w:rPr>
      </w:pPr>
      <w:r w:rsidRPr="00D520D9">
        <w:rPr>
          <w:b/>
          <w:sz w:val="22"/>
          <w:szCs w:val="22"/>
        </w:rPr>
        <w:t>4. Анализ исполнения доходной части бюджета поселения</w:t>
      </w:r>
    </w:p>
    <w:p w:rsidR="00CA5340" w:rsidRPr="00E26738" w:rsidRDefault="00CA5340" w:rsidP="00CA5340">
      <w:pPr>
        <w:ind w:firstLine="709"/>
        <w:jc w:val="both"/>
        <w:rPr>
          <w:sz w:val="22"/>
          <w:szCs w:val="22"/>
        </w:rPr>
      </w:pPr>
    </w:p>
    <w:p w:rsidR="00CA5340" w:rsidRPr="00E26738" w:rsidRDefault="00CA5340" w:rsidP="00CA5340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Доходы местного бюджета исполнены в сумме </w:t>
      </w:r>
      <w:r w:rsidR="004838BD" w:rsidRPr="00E26738">
        <w:rPr>
          <w:sz w:val="22"/>
          <w:szCs w:val="22"/>
        </w:rPr>
        <w:t>243571,1</w:t>
      </w:r>
      <w:r w:rsidRPr="00E26738">
        <w:rPr>
          <w:sz w:val="22"/>
          <w:szCs w:val="22"/>
        </w:rPr>
        <w:t xml:space="preserve"> тыс.руб.</w:t>
      </w:r>
    </w:p>
    <w:p w:rsidR="00CA5340" w:rsidRPr="00E26738" w:rsidRDefault="00CA5340" w:rsidP="00CA5340">
      <w:pPr>
        <w:ind w:firstLine="709"/>
        <w:jc w:val="both"/>
        <w:rPr>
          <w:b/>
          <w:sz w:val="22"/>
          <w:szCs w:val="22"/>
        </w:rPr>
      </w:pPr>
      <w:r w:rsidRPr="00E26738">
        <w:rPr>
          <w:sz w:val="22"/>
          <w:szCs w:val="22"/>
        </w:rPr>
        <w:t xml:space="preserve">За отчетный период структура доходной части бюджета </w:t>
      </w:r>
      <w:r w:rsidR="0031199A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 xml:space="preserve">сложилась следующим образом: </w:t>
      </w:r>
      <w:r w:rsidR="002C4C49" w:rsidRPr="00E26738">
        <w:rPr>
          <w:sz w:val="22"/>
          <w:szCs w:val="22"/>
        </w:rPr>
        <w:t>77,9</w:t>
      </w:r>
      <w:r w:rsidR="0031199A" w:rsidRPr="00E26738">
        <w:rPr>
          <w:sz w:val="22"/>
          <w:szCs w:val="22"/>
        </w:rPr>
        <w:t>%</w:t>
      </w:r>
      <w:r w:rsidRPr="00E26738">
        <w:rPr>
          <w:sz w:val="22"/>
          <w:szCs w:val="22"/>
        </w:rPr>
        <w:t xml:space="preserve"> составили, зачисляемые в бюджет</w:t>
      </w:r>
      <w:r w:rsidR="0031199A" w:rsidRPr="00E26738">
        <w:rPr>
          <w:sz w:val="22"/>
          <w:szCs w:val="22"/>
        </w:rPr>
        <w:t xml:space="preserve"> поселения</w:t>
      </w:r>
      <w:r w:rsidRPr="00E26738">
        <w:rPr>
          <w:sz w:val="22"/>
          <w:szCs w:val="22"/>
        </w:rPr>
        <w:t xml:space="preserve">, налоговые доходы в размере </w:t>
      </w:r>
      <w:r w:rsidR="002C4C49" w:rsidRPr="00E26738">
        <w:rPr>
          <w:sz w:val="22"/>
          <w:szCs w:val="22"/>
        </w:rPr>
        <w:t>189724,0</w:t>
      </w:r>
      <w:r w:rsidRPr="00E26738">
        <w:rPr>
          <w:sz w:val="22"/>
          <w:szCs w:val="22"/>
        </w:rPr>
        <w:t xml:space="preserve"> тыс.руб.; </w:t>
      </w:r>
      <w:r w:rsidR="002C4C49" w:rsidRPr="00E26738">
        <w:rPr>
          <w:sz w:val="22"/>
          <w:szCs w:val="22"/>
        </w:rPr>
        <w:t>16,7</w:t>
      </w:r>
      <w:r w:rsidRPr="00E26738">
        <w:rPr>
          <w:sz w:val="22"/>
          <w:szCs w:val="22"/>
        </w:rPr>
        <w:t xml:space="preserve">% составили неналоговые доходы поселения в размере </w:t>
      </w:r>
      <w:r w:rsidR="002C4C49" w:rsidRPr="00E26738">
        <w:rPr>
          <w:sz w:val="22"/>
          <w:szCs w:val="22"/>
        </w:rPr>
        <w:t>40697,9</w:t>
      </w:r>
      <w:r w:rsidRPr="00E26738">
        <w:rPr>
          <w:sz w:val="22"/>
          <w:szCs w:val="22"/>
        </w:rPr>
        <w:t xml:space="preserve"> тыс.руб. и </w:t>
      </w:r>
      <w:r w:rsidR="002C4C49" w:rsidRPr="00E26738">
        <w:rPr>
          <w:sz w:val="22"/>
          <w:szCs w:val="22"/>
        </w:rPr>
        <w:t>5,4</w:t>
      </w:r>
      <w:r w:rsidRPr="00E26738">
        <w:rPr>
          <w:sz w:val="22"/>
          <w:szCs w:val="22"/>
        </w:rPr>
        <w:t xml:space="preserve">% составили безвозмездные поступления от других бюджетов бюджетной системы РФ в размере </w:t>
      </w:r>
      <w:r w:rsidR="002C4C49" w:rsidRPr="00E26738">
        <w:rPr>
          <w:sz w:val="22"/>
          <w:szCs w:val="22"/>
        </w:rPr>
        <w:t>13149,2</w:t>
      </w:r>
      <w:r w:rsidRPr="00E26738">
        <w:rPr>
          <w:sz w:val="22"/>
          <w:szCs w:val="22"/>
        </w:rPr>
        <w:t xml:space="preserve"> тыс.руб.</w:t>
      </w:r>
    </w:p>
    <w:p w:rsidR="002A7989" w:rsidRPr="00E26738" w:rsidRDefault="002A7989" w:rsidP="002A7989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В общей структуре доходов поселения собственные доходы составили </w:t>
      </w:r>
      <w:r w:rsidR="002C4C49" w:rsidRPr="00E26738">
        <w:rPr>
          <w:sz w:val="22"/>
          <w:szCs w:val="22"/>
        </w:rPr>
        <w:t>94,6</w:t>
      </w:r>
      <w:r w:rsidRPr="00E26738">
        <w:rPr>
          <w:sz w:val="22"/>
          <w:szCs w:val="22"/>
        </w:rPr>
        <w:t xml:space="preserve">%. </w:t>
      </w:r>
    </w:p>
    <w:p w:rsidR="00A9555A" w:rsidRPr="00E26738" w:rsidRDefault="002A7989" w:rsidP="002C4C49">
      <w:pPr>
        <w:shd w:val="clear" w:color="auto" w:fill="FFFFFF"/>
        <w:ind w:left="14" w:right="5" w:firstLine="695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Для объективной оценки показателей исполнения бюджета поселения за 2017 год данные годового отчета сопоставлялись с показателями, уточненных плановых показателей, а также показателей исполнения бюджета </w:t>
      </w:r>
      <w:r w:rsidR="007A09CF" w:rsidRPr="00E26738">
        <w:rPr>
          <w:sz w:val="22"/>
          <w:szCs w:val="22"/>
        </w:rPr>
        <w:t>поселения</w:t>
      </w:r>
      <w:r w:rsidRPr="00E26738">
        <w:rPr>
          <w:sz w:val="22"/>
          <w:szCs w:val="22"/>
        </w:rPr>
        <w:t xml:space="preserve"> за 2016 год.</w:t>
      </w:r>
    </w:p>
    <w:p w:rsidR="00D67596" w:rsidRDefault="00D67596" w:rsidP="007A09CF">
      <w:pPr>
        <w:jc w:val="center"/>
        <w:rPr>
          <w:b/>
          <w:sz w:val="22"/>
          <w:szCs w:val="22"/>
        </w:rPr>
      </w:pPr>
    </w:p>
    <w:p w:rsidR="007A09CF" w:rsidRPr="00E26738" w:rsidRDefault="007A09CF" w:rsidP="007A09CF">
      <w:pPr>
        <w:jc w:val="center"/>
        <w:rPr>
          <w:b/>
          <w:sz w:val="24"/>
          <w:szCs w:val="18"/>
        </w:rPr>
      </w:pPr>
      <w:r w:rsidRPr="00E26738">
        <w:rPr>
          <w:b/>
          <w:sz w:val="22"/>
          <w:szCs w:val="22"/>
        </w:rPr>
        <w:t>Исполнение местного бюджета за 201</w:t>
      </w:r>
      <w:r w:rsidR="00B122F7" w:rsidRPr="00E26738">
        <w:rPr>
          <w:b/>
          <w:sz w:val="22"/>
          <w:szCs w:val="22"/>
        </w:rPr>
        <w:t>7</w:t>
      </w:r>
      <w:r w:rsidRPr="00E26738">
        <w:rPr>
          <w:b/>
          <w:sz w:val="22"/>
          <w:szCs w:val="22"/>
        </w:rPr>
        <w:t xml:space="preserve"> год по доходам</w:t>
      </w:r>
    </w:p>
    <w:p w:rsidR="007A09CF" w:rsidRPr="00E26738" w:rsidRDefault="003945C7" w:rsidP="007A09CF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Таблица №3</w:t>
      </w:r>
    </w:p>
    <w:p w:rsidR="007A09CF" w:rsidRPr="00E26738" w:rsidRDefault="007A09CF" w:rsidP="007A09CF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(тыс. руб.)</w:t>
      </w: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1559"/>
        <w:gridCol w:w="993"/>
        <w:gridCol w:w="850"/>
        <w:gridCol w:w="696"/>
        <w:gridCol w:w="1134"/>
        <w:gridCol w:w="971"/>
        <w:gridCol w:w="730"/>
        <w:gridCol w:w="863"/>
      </w:tblGrid>
      <w:tr w:rsidR="002C4C49" w:rsidRPr="00E26738" w:rsidTr="002C4C49">
        <w:trPr>
          <w:trHeight w:val="88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Бюджет на 2017 год, с учетом изменений, утвержденных решением о бюджете на 2017 год от </w:t>
            </w:r>
            <w:r w:rsidR="00D93E2D" w:rsidRPr="00E26738">
              <w:rPr>
                <w:sz w:val="16"/>
                <w:szCs w:val="16"/>
              </w:rPr>
              <w:t>27.12.2017</w:t>
            </w:r>
            <w:r w:rsidRPr="00E26738">
              <w:rPr>
                <w:sz w:val="16"/>
                <w:szCs w:val="16"/>
              </w:rPr>
              <w:t xml:space="preserve">г. № </w:t>
            </w:r>
            <w:r w:rsidR="004C2999" w:rsidRPr="00E26738">
              <w:rPr>
                <w:sz w:val="16"/>
                <w:szCs w:val="16"/>
              </w:rPr>
              <w:t>260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Структура доходов за 2017 год, %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 исполнения в 2017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 по отношению к плану (+,-)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Исполнено за 2016 год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Исполнение 2017г. к 2016г.</w:t>
            </w:r>
          </w:p>
        </w:tc>
      </w:tr>
      <w:tr w:rsidR="002C4C49" w:rsidRPr="00E26738" w:rsidTr="002C4C49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7A09CF" w:rsidRPr="00E26738" w:rsidRDefault="007A09CF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</w:t>
            </w:r>
          </w:p>
          <w:p w:rsidR="007A09CF" w:rsidRPr="00E26738" w:rsidRDefault="00C6021E" w:rsidP="007A09C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(</w:t>
            </w:r>
            <w:r w:rsidR="007A09CF" w:rsidRPr="00E26738">
              <w:rPr>
                <w:sz w:val="16"/>
                <w:szCs w:val="16"/>
              </w:rPr>
              <w:t>+,-)</w:t>
            </w:r>
          </w:p>
        </w:tc>
      </w:tr>
      <w:tr w:rsidR="002C4C49" w:rsidRPr="00E26738" w:rsidTr="002C4C49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188 165,0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189 724,0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1 559,0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189 272,0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452,0</w:t>
            </w:r>
          </w:p>
        </w:tc>
      </w:tr>
      <w:tr w:rsidR="002C4C49" w:rsidRPr="00E26738" w:rsidTr="002C4C49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40 359,0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40 697,9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64 490,7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-23 792,8</w:t>
            </w:r>
          </w:p>
        </w:tc>
      </w:tr>
      <w:tr w:rsidR="002C4C49" w:rsidRPr="00E26738" w:rsidTr="002C4C49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228 524,0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230 421,9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1 897,9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253 762,7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-23 340,8</w:t>
            </w:r>
          </w:p>
        </w:tc>
      </w:tr>
      <w:tr w:rsidR="002C4C49" w:rsidRPr="00E26738" w:rsidTr="002C4C49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13 149,2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-2 967,2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-14 294,2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-92,0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27 443,4</w:t>
            </w:r>
          </w:p>
        </w:tc>
      </w:tr>
      <w:tr w:rsidR="002C4C49" w:rsidRPr="00E26738" w:rsidTr="002C4C49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244 640,4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243 571,1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-1 069,3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239 468,5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2C4C49" w:rsidRPr="00E26738" w:rsidRDefault="002C4C49" w:rsidP="002C4C49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4 102,6</w:t>
            </w:r>
          </w:p>
        </w:tc>
      </w:tr>
    </w:tbl>
    <w:p w:rsidR="00B122F7" w:rsidRPr="00E26738" w:rsidRDefault="00B122F7" w:rsidP="00B122F7">
      <w:pPr>
        <w:ind w:firstLine="709"/>
        <w:jc w:val="both"/>
        <w:rPr>
          <w:sz w:val="22"/>
          <w:szCs w:val="22"/>
        </w:rPr>
      </w:pPr>
    </w:p>
    <w:p w:rsidR="00B122F7" w:rsidRPr="00E26738" w:rsidRDefault="00B122F7" w:rsidP="00B122F7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По сравнению с объемом доходов за 2016 год, доходы в 2017 году увеличились на </w:t>
      </w:r>
      <w:r w:rsidR="002C4C49" w:rsidRPr="00E26738">
        <w:rPr>
          <w:sz w:val="22"/>
          <w:szCs w:val="22"/>
        </w:rPr>
        <w:t>1,7</w:t>
      </w:r>
      <w:r w:rsidRPr="00E26738">
        <w:rPr>
          <w:sz w:val="22"/>
          <w:szCs w:val="22"/>
        </w:rPr>
        <w:t xml:space="preserve">%, что в абсолютной величине плюс </w:t>
      </w:r>
      <w:r w:rsidR="002C4C49" w:rsidRPr="00E26738">
        <w:rPr>
          <w:sz w:val="22"/>
          <w:szCs w:val="22"/>
        </w:rPr>
        <w:t>4102,6</w:t>
      </w:r>
      <w:r w:rsidRPr="00E26738">
        <w:rPr>
          <w:sz w:val="22"/>
          <w:szCs w:val="22"/>
        </w:rPr>
        <w:t xml:space="preserve"> тыс.руб.</w:t>
      </w:r>
    </w:p>
    <w:p w:rsidR="00B122F7" w:rsidRPr="00E26738" w:rsidRDefault="00B122F7" w:rsidP="00B122F7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Темп роста доходов бюджета в 2017 году получен за счет увеличения следующих источников </w:t>
      </w:r>
      <w:r w:rsidRPr="00E26738">
        <w:rPr>
          <w:sz w:val="22"/>
          <w:szCs w:val="22"/>
        </w:rPr>
        <w:lastRenderedPageBreak/>
        <w:t xml:space="preserve">доходов, а именно: безвозмездных поступлений </w:t>
      </w:r>
      <w:r w:rsidR="002C4C49" w:rsidRPr="00E26738">
        <w:rPr>
          <w:sz w:val="22"/>
          <w:szCs w:val="22"/>
        </w:rPr>
        <w:t>(</w:t>
      </w:r>
      <w:r w:rsidRPr="00E26738">
        <w:rPr>
          <w:sz w:val="22"/>
          <w:szCs w:val="22"/>
        </w:rPr>
        <w:t xml:space="preserve">плюс </w:t>
      </w:r>
      <w:r w:rsidR="002C4C49" w:rsidRPr="00E26738">
        <w:rPr>
          <w:sz w:val="22"/>
          <w:szCs w:val="22"/>
        </w:rPr>
        <w:t>27443,4</w:t>
      </w:r>
      <w:r w:rsidRPr="00E26738">
        <w:rPr>
          <w:sz w:val="22"/>
          <w:szCs w:val="22"/>
        </w:rPr>
        <w:t xml:space="preserve"> тыс.руб.), налоговых доходов на </w:t>
      </w:r>
      <w:r w:rsidR="002C4C49" w:rsidRPr="00E26738">
        <w:rPr>
          <w:sz w:val="22"/>
          <w:szCs w:val="22"/>
        </w:rPr>
        <w:t>0,2</w:t>
      </w:r>
      <w:r w:rsidRPr="00E26738">
        <w:rPr>
          <w:sz w:val="22"/>
          <w:szCs w:val="22"/>
        </w:rPr>
        <w:t xml:space="preserve">% (плюс </w:t>
      </w:r>
      <w:r w:rsidR="002C4C49" w:rsidRPr="00E26738">
        <w:rPr>
          <w:sz w:val="22"/>
          <w:szCs w:val="22"/>
        </w:rPr>
        <w:t>452,0</w:t>
      </w:r>
      <w:r w:rsidRPr="00E26738">
        <w:rPr>
          <w:sz w:val="22"/>
          <w:szCs w:val="22"/>
        </w:rPr>
        <w:t xml:space="preserve"> тыс.руб.).</w:t>
      </w:r>
    </w:p>
    <w:p w:rsidR="00B122F7" w:rsidRPr="00E26738" w:rsidRDefault="004817EA" w:rsidP="004817EA">
      <w:pPr>
        <w:jc w:val="both"/>
        <w:rPr>
          <w:sz w:val="22"/>
          <w:szCs w:val="22"/>
        </w:rPr>
      </w:pPr>
      <w:r w:rsidRPr="00E26738">
        <w:rPr>
          <w:sz w:val="22"/>
          <w:szCs w:val="22"/>
        </w:rPr>
        <w:tab/>
        <w:t>Поступление налоговых доходов (189724,0 тыс.руб.) в 2017 году осталось на уровне 2016 года (189272,0 тыс.руб.) при одновременном</w:t>
      </w:r>
      <w:r w:rsidR="00B122F7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>снижени</w:t>
      </w:r>
      <w:r w:rsidR="00CB6309" w:rsidRPr="00E26738">
        <w:rPr>
          <w:sz w:val="22"/>
          <w:szCs w:val="22"/>
        </w:rPr>
        <w:t>и</w:t>
      </w:r>
      <w:r w:rsidRPr="00E26738">
        <w:rPr>
          <w:sz w:val="22"/>
          <w:szCs w:val="22"/>
        </w:rPr>
        <w:t xml:space="preserve"> </w:t>
      </w:r>
      <w:r w:rsidR="00B122F7" w:rsidRPr="00E26738">
        <w:rPr>
          <w:sz w:val="22"/>
          <w:szCs w:val="22"/>
        </w:rPr>
        <w:t>неналоговых доходов</w:t>
      </w:r>
      <w:r w:rsidR="00D665EA" w:rsidRPr="00E26738">
        <w:rPr>
          <w:sz w:val="22"/>
          <w:szCs w:val="22"/>
        </w:rPr>
        <w:t xml:space="preserve"> местного бюджета</w:t>
      </w:r>
      <w:r w:rsidR="00CB6309" w:rsidRPr="00E26738">
        <w:rPr>
          <w:sz w:val="22"/>
          <w:szCs w:val="22"/>
        </w:rPr>
        <w:t xml:space="preserve"> на</w:t>
      </w:r>
      <w:r w:rsidR="00D665EA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>36,9</w:t>
      </w:r>
      <w:r w:rsidR="00B122F7" w:rsidRPr="00E26738">
        <w:rPr>
          <w:sz w:val="22"/>
          <w:szCs w:val="22"/>
        </w:rPr>
        <w:t>%</w:t>
      </w:r>
      <w:r w:rsidRPr="00E26738">
        <w:rPr>
          <w:sz w:val="22"/>
          <w:szCs w:val="22"/>
        </w:rPr>
        <w:t xml:space="preserve"> (минус 23792,8 тыс.руб.) и составило сумму 40697,9 тыс.руб.</w:t>
      </w:r>
    </w:p>
    <w:p w:rsidR="00B122F7" w:rsidRPr="00E26738" w:rsidRDefault="00B122F7" w:rsidP="00B122F7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Исполнение плановых назначений по доходам бюджета в 201</w:t>
      </w:r>
      <w:r w:rsidR="00D665E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составило </w:t>
      </w:r>
      <w:r w:rsidR="004817EA" w:rsidRPr="00E26738">
        <w:rPr>
          <w:sz w:val="22"/>
          <w:szCs w:val="22"/>
        </w:rPr>
        <w:t>99,6</w:t>
      </w:r>
      <w:r w:rsidRPr="00E26738">
        <w:rPr>
          <w:sz w:val="22"/>
          <w:szCs w:val="22"/>
        </w:rPr>
        <w:t xml:space="preserve">%. При этом бюджетные назначения по налоговым доходам исполнены на </w:t>
      </w:r>
      <w:r w:rsidR="00D665EA" w:rsidRPr="00E26738">
        <w:rPr>
          <w:sz w:val="22"/>
          <w:szCs w:val="22"/>
        </w:rPr>
        <w:t>100,8</w:t>
      </w:r>
      <w:r w:rsidR="00283691" w:rsidRPr="00E26738">
        <w:rPr>
          <w:sz w:val="22"/>
          <w:szCs w:val="22"/>
        </w:rPr>
        <w:t>%</w:t>
      </w:r>
      <w:r w:rsidRPr="00E26738">
        <w:rPr>
          <w:sz w:val="22"/>
          <w:szCs w:val="22"/>
        </w:rPr>
        <w:t xml:space="preserve"> и по неналоговым доходам исполнены на </w:t>
      </w:r>
      <w:r w:rsidR="004817EA" w:rsidRPr="00E26738">
        <w:rPr>
          <w:sz w:val="22"/>
          <w:szCs w:val="22"/>
        </w:rPr>
        <w:t>100,8</w:t>
      </w:r>
      <w:r w:rsidR="00283691" w:rsidRPr="00E26738">
        <w:rPr>
          <w:sz w:val="22"/>
          <w:szCs w:val="22"/>
        </w:rPr>
        <w:t>%</w:t>
      </w:r>
      <w:r w:rsidRPr="00E26738">
        <w:rPr>
          <w:sz w:val="22"/>
          <w:szCs w:val="22"/>
        </w:rPr>
        <w:t>.</w:t>
      </w:r>
    </w:p>
    <w:p w:rsidR="00B122F7" w:rsidRPr="00E26738" w:rsidRDefault="00B122F7" w:rsidP="00B122F7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План по безвозмездным поступлениям в 201</w:t>
      </w:r>
      <w:r w:rsidR="00EF2A26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исполнен на </w:t>
      </w:r>
      <w:r w:rsidR="004817EA" w:rsidRPr="00E26738">
        <w:rPr>
          <w:sz w:val="22"/>
          <w:szCs w:val="22"/>
        </w:rPr>
        <w:t>81,6</w:t>
      </w:r>
      <w:r w:rsidR="00283691" w:rsidRPr="00E26738">
        <w:rPr>
          <w:sz w:val="22"/>
          <w:szCs w:val="22"/>
        </w:rPr>
        <w:t>%.</w:t>
      </w:r>
    </w:p>
    <w:p w:rsidR="00B122F7" w:rsidRPr="00D67596" w:rsidRDefault="00B122F7" w:rsidP="00B122F7">
      <w:pPr>
        <w:ind w:firstLine="709"/>
        <w:jc w:val="both"/>
        <w:rPr>
          <w:sz w:val="22"/>
          <w:szCs w:val="22"/>
        </w:rPr>
      </w:pPr>
      <w:r w:rsidRPr="00D67596">
        <w:rPr>
          <w:sz w:val="22"/>
          <w:szCs w:val="22"/>
        </w:rPr>
        <w:t>То есть, выполнение плановых назначений по доходам бюджета</w:t>
      </w:r>
      <w:r w:rsidR="00283691" w:rsidRPr="00D67596">
        <w:rPr>
          <w:sz w:val="22"/>
          <w:szCs w:val="22"/>
        </w:rPr>
        <w:t xml:space="preserve"> поселения</w:t>
      </w:r>
      <w:r w:rsidRPr="00D67596">
        <w:rPr>
          <w:sz w:val="22"/>
          <w:szCs w:val="22"/>
        </w:rPr>
        <w:t>, согласно представленной отчетности, в целом достигнуто, показатели плановых назначений по доходам выполнены.</w:t>
      </w:r>
    </w:p>
    <w:p w:rsidR="00D67596" w:rsidRPr="00D520D9" w:rsidRDefault="00D67596" w:rsidP="00D67596">
      <w:pPr>
        <w:shd w:val="clear" w:color="auto" w:fill="FFFFFF"/>
        <w:spacing w:line="322" w:lineRule="exact"/>
        <w:ind w:right="5" w:firstLine="720"/>
        <w:jc w:val="center"/>
        <w:rPr>
          <w:sz w:val="22"/>
          <w:szCs w:val="22"/>
        </w:rPr>
      </w:pPr>
      <w:r w:rsidRPr="00D520D9">
        <w:rPr>
          <w:b/>
          <w:sz w:val="22"/>
          <w:szCs w:val="22"/>
        </w:rPr>
        <w:t>4.1. Исполнение бюджета поселения по налоговым доходам</w:t>
      </w:r>
    </w:p>
    <w:p w:rsidR="00FA6EEF" w:rsidRPr="00E26738" w:rsidRDefault="00FA6EEF" w:rsidP="00FA6EE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Налоговые доходы местного бюджета за 2017 год исполнены в объеме </w:t>
      </w:r>
      <w:r w:rsidR="00AB2757" w:rsidRPr="00E26738">
        <w:rPr>
          <w:sz w:val="22"/>
          <w:szCs w:val="22"/>
        </w:rPr>
        <w:t>189724,0</w:t>
      </w:r>
      <w:r w:rsidRPr="00E26738">
        <w:rPr>
          <w:sz w:val="22"/>
          <w:szCs w:val="22"/>
        </w:rPr>
        <w:t xml:space="preserve"> тыс.руб., которые в структуре доходов поселения составляют </w:t>
      </w:r>
      <w:r w:rsidR="00AB2757" w:rsidRPr="00E26738">
        <w:rPr>
          <w:sz w:val="22"/>
          <w:szCs w:val="22"/>
        </w:rPr>
        <w:t>77,9</w:t>
      </w:r>
      <w:r w:rsidRPr="00E26738">
        <w:rPr>
          <w:sz w:val="22"/>
          <w:szCs w:val="22"/>
        </w:rPr>
        <w:t>%.</w:t>
      </w:r>
    </w:p>
    <w:p w:rsidR="00FA6EEF" w:rsidRPr="00E26738" w:rsidRDefault="00FA6EEF" w:rsidP="00FA6EEF">
      <w:pPr>
        <w:jc w:val="center"/>
        <w:rPr>
          <w:b/>
          <w:sz w:val="22"/>
          <w:szCs w:val="22"/>
        </w:rPr>
      </w:pPr>
    </w:p>
    <w:p w:rsidR="00FA6EEF" w:rsidRPr="00E26738" w:rsidRDefault="00FA6EEF" w:rsidP="00456234">
      <w:pPr>
        <w:jc w:val="center"/>
        <w:rPr>
          <w:b/>
          <w:sz w:val="22"/>
          <w:szCs w:val="22"/>
        </w:rPr>
      </w:pPr>
      <w:r w:rsidRPr="00E26738">
        <w:rPr>
          <w:b/>
          <w:sz w:val="22"/>
          <w:szCs w:val="22"/>
        </w:rPr>
        <w:t>Исполнение бюджета поселения в 2017 году по налоговым доходам</w:t>
      </w:r>
    </w:p>
    <w:p w:rsidR="00FA6EEF" w:rsidRPr="00E26738" w:rsidRDefault="003945C7" w:rsidP="00456234">
      <w:pPr>
        <w:jc w:val="right"/>
        <w:rPr>
          <w:sz w:val="18"/>
          <w:szCs w:val="18"/>
        </w:rPr>
      </w:pPr>
      <w:r w:rsidRPr="00E26738">
        <w:rPr>
          <w:sz w:val="18"/>
          <w:szCs w:val="18"/>
        </w:rPr>
        <w:t>Таблица №4</w:t>
      </w:r>
    </w:p>
    <w:p w:rsidR="00FA6EEF" w:rsidRPr="00E26738" w:rsidRDefault="00FA6EEF" w:rsidP="00456234">
      <w:pPr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(тыс. руб.)</w:t>
      </w:r>
    </w:p>
    <w:tbl>
      <w:tblPr>
        <w:tblW w:w="9852" w:type="dxa"/>
        <w:tblInd w:w="108" w:type="dxa"/>
        <w:tblLayout w:type="fixed"/>
        <w:tblLook w:val="04A0"/>
      </w:tblPr>
      <w:tblGrid>
        <w:gridCol w:w="1774"/>
        <w:gridCol w:w="1487"/>
        <w:gridCol w:w="992"/>
        <w:gridCol w:w="961"/>
        <w:gridCol w:w="882"/>
        <w:gridCol w:w="1038"/>
        <w:gridCol w:w="971"/>
        <w:gridCol w:w="709"/>
        <w:gridCol w:w="1038"/>
      </w:tblGrid>
      <w:tr w:rsidR="00AB2757" w:rsidRPr="00E26738" w:rsidTr="00AB2757">
        <w:trPr>
          <w:trHeight w:val="885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Бюджет на 2017 год, с учетом изменений, утвержденных решением о бюджете на 2017 год от </w:t>
            </w:r>
            <w:r w:rsidR="00D93E2D" w:rsidRPr="00E26738">
              <w:rPr>
                <w:sz w:val="16"/>
                <w:szCs w:val="16"/>
              </w:rPr>
              <w:t>27.12.2017</w:t>
            </w:r>
            <w:r w:rsidRPr="00E26738">
              <w:rPr>
                <w:sz w:val="16"/>
                <w:szCs w:val="16"/>
              </w:rPr>
              <w:t xml:space="preserve"> г. № </w:t>
            </w:r>
            <w:r w:rsidR="004C2999" w:rsidRPr="00E26738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</w:t>
            </w:r>
            <w:r w:rsidR="00456234" w:rsidRPr="00E26738">
              <w:rPr>
                <w:sz w:val="16"/>
                <w:szCs w:val="16"/>
              </w:rPr>
              <w:t>-</w:t>
            </w:r>
            <w:r w:rsidRPr="00E26738">
              <w:rPr>
                <w:sz w:val="16"/>
                <w:szCs w:val="16"/>
              </w:rPr>
              <w:t>нено за 2017 год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Структура доходов за 2017 год, %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 испол</w:t>
            </w:r>
            <w:r w:rsidR="00456234" w:rsidRPr="00E26738">
              <w:rPr>
                <w:sz w:val="16"/>
                <w:szCs w:val="16"/>
              </w:rPr>
              <w:t>-</w:t>
            </w:r>
            <w:r w:rsidRPr="00E26738">
              <w:rPr>
                <w:sz w:val="16"/>
                <w:szCs w:val="16"/>
              </w:rPr>
              <w:t>нения за 2017 год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 по отношению к плану</w:t>
            </w:r>
          </w:p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(+,-)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Исполнено за 2016 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Исполнение 2017г. к 2016г.</w:t>
            </w:r>
          </w:p>
        </w:tc>
      </w:tr>
      <w:tr w:rsidR="00AB2757" w:rsidRPr="00E26738" w:rsidTr="00AB2757">
        <w:trPr>
          <w:trHeight w:val="465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A6EEF" w:rsidRPr="00E26738" w:rsidRDefault="00FA6EEF" w:rsidP="00FA6EE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 (+,-)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188 165,0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189 724,0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1 559,0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189 272,0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452,0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97 061,0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97 871,5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810,5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95 650,3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2 221,2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Акцизы на нефтепродукты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8 037,2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9 131,6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-1 094,4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1 109,0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143,1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334,1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13 516,3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17 526,3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77,1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-4 010,0</w:t>
            </w:r>
          </w:p>
        </w:tc>
      </w:tr>
      <w:tr w:rsidR="00AB2757" w:rsidRPr="00E26738" w:rsidTr="00AB2757">
        <w:trPr>
          <w:trHeight w:val="270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68 617,0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69 190,0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573,0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66 188,9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757" w:rsidRPr="00E26738" w:rsidRDefault="00AB2757" w:rsidP="00AB2757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3 001,1</w:t>
            </w:r>
          </w:p>
        </w:tc>
      </w:tr>
    </w:tbl>
    <w:p w:rsidR="00283691" w:rsidRPr="00E26738" w:rsidRDefault="00283691" w:rsidP="006D4D58">
      <w:pPr>
        <w:shd w:val="clear" w:color="auto" w:fill="FFFFFF"/>
        <w:spacing w:line="322" w:lineRule="exact"/>
        <w:ind w:right="5" w:firstLine="720"/>
        <w:jc w:val="both"/>
        <w:rPr>
          <w:sz w:val="22"/>
          <w:szCs w:val="22"/>
        </w:rPr>
      </w:pPr>
    </w:p>
    <w:p w:rsidR="006726C3" w:rsidRPr="00E26738" w:rsidRDefault="006726C3" w:rsidP="006726C3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По сравнению с предыдущим 2016 годом налоговый потенциал поселения в 2017 году </w:t>
      </w:r>
      <w:r w:rsidR="00AB2757" w:rsidRPr="00E26738">
        <w:rPr>
          <w:sz w:val="22"/>
          <w:szCs w:val="22"/>
        </w:rPr>
        <w:t>остался на том же уровне</w:t>
      </w:r>
      <w:r w:rsidRPr="00E26738">
        <w:rPr>
          <w:sz w:val="22"/>
          <w:szCs w:val="22"/>
        </w:rPr>
        <w:t xml:space="preserve">, что в абсолютной величине составляет </w:t>
      </w:r>
      <w:r w:rsidR="00AB2757" w:rsidRPr="00E26738">
        <w:rPr>
          <w:sz w:val="22"/>
          <w:szCs w:val="22"/>
        </w:rPr>
        <w:t>189724,0</w:t>
      </w:r>
      <w:r w:rsidRPr="00E26738">
        <w:rPr>
          <w:sz w:val="22"/>
          <w:szCs w:val="22"/>
        </w:rPr>
        <w:t xml:space="preserve"> тыс.руб.</w:t>
      </w:r>
    </w:p>
    <w:p w:rsidR="00D46607" w:rsidRPr="00E26738" w:rsidRDefault="006726C3" w:rsidP="0091346F">
      <w:pPr>
        <w:ind w:firstLine="709"/>
        <w:jc w:val="both"/>
      </w:pPr>
      <w:r w:rsidRPr="00E26738">
        <w:rPr>
          <w:b/>
          <w:i/>
          <w:sz w:val="22"/>
          <w:szCs w:val="22"/>
        </w:rPr>
        <w:t xml:space="preserve">По следующим налоговым источникам </w:t>
      </w:r>
      <w:r w:rsidRPr="00E26738">
        <w:rPr>
          <w:b/>
          <w:i/>
          <w:sz w:val="22"/>
          <w:szCs w:val="22"/>
          <w:u w:val="single"/>
        </w:rPr>
        <w:t>получен</w:t>
      </w:r>
      <w:r w:rsidRPr="00E26738">
        <w:rPr>
          <w:b/>
          <w:i/>
          <w:sz w:val="22"/>
          <w:szCs w:val="22"/>
        </w:rPr>
        <w:t xml:space="preserve"> </w:t>
      </w:r>
      <w:r w:rsidRPr="00E26738">
        <w:rPr>
          <w:b/>
          <w:i/>
          <w:sz w:val="22"/>
          <w:szCs w:val="22"/>
          <w:u w:val="single"/>
        </w:rPr>
        <w:t>рост поступлений</w:t>
      </w:r>
      <w:r w:rsidRPr="00E26738">
        <w:rPr>
          <w:b/>
          <w:i/>
          <w:sz w:val="22"/>
          <w:szCs w:val="22"/>
        </w:rPr>
        <w:t xml:space="preserve"> по отношению к 2016 году, в том числе:</w:t>
      </w:r>
    </w:p>
    <w:p w:rsidR="00630438" w:rsidRPr="00E26738" w:rsidRDefault="00D46607" w:rsidP="00630438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  <w:i/>
        </w:rPr>
        <w:t>налог на доходы физических лиц</w:t>
      </w:r>
      <w:r w:rsidRPr="00E26738">
        <w:rPr>
          <w:rFonts w:ascii="Times New Roman" w:hAnsi="Times New Roman"/>
        </w:rPr>
        <w:t xml:space="preserve"> </w:t>
      </w:r>
      <w:r w:rsidR="00630438" w:rsidRPr="00E26738">
        <w:rPr>
          <w:rFonts w:ascii="Times New Roman" w:hAnsi="Times New Roman"/>
        </w:rPr>
        <w:t xml:space="preserve">– плюс 2221,2 тыс.руб. (темп роста 0,2%). Согласно пояснительной записке рост произошел за счет погашения </w:t>
      </w:r>
      <w:r w:rsidR="0025409C" w:rsidRPr="00E26738">
        <w:rPr>
          <w:rFonts w:ascii="Times New Roman" w:hAnsi="Times New Roman"/>
        </w:rPr>
        <w:t>задолженности прошлых лет.</w:t>
      </w:r>
    </w:p>
    <w:p w:rsidR="00F94599" w:rsidRPr="00E26738" w:rsidRDefault="00F94599" w:rsidP="00F94599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  <w:i/>
        </w:rPr>
        <w:t>единый сельскохозяйственный налог</w:t>
      </w:r>
      <w:r w:rsidRPr="00E26738">
        <w:rPr>
          <w:b/>
          <w:i/>
        </w:rPr>
        <w:t xml:space="preserve"> </w:t>
      </w:r>
      <w:r w:rsidRPr="00E26738">
        <w:t xml:space="preserve">– </w:t>
      </w:r>
      <w:r w:rsidRPr="00E26738">
        <w:rPr>
          <w:rFonts w:ascii="Times New Roman" w:hAnsi="Times New Roman"/>
        </w:rPr>
        <w:t xml:space="preserve">плюс </w:t>
      </w:r>
      <w:r w:rsidR="00630438" w:rsidRPr="00E26738">
        <w:rPr>
          <w:rFonts w:ascii="Times New Roman" w:hAnsi="Times New Roman"/>
        </w:rPr>
        <w:t>334,1</w:t>
      </w:r>
      <w:r w:rsidRPr="00E26738">
        <w:rPr>
          <w:rFonts w:ascii="Times New Roman" w:hAnsi="Times New Roman"/>
        </w:rPr>
        <w:t xml:space="preserve"> тыс. рублей (темп роста </w:t>
      </w:r>
      <w:r w:rsidR="00630438" w:rsidRPr="00E26738">
        <w:rPr>
          <w:rFonts w:ascii="Times New Roman" w:hAnsi="Times New Roman"/>
        </w:rPr>
        <w:t>43,1</w:t>
      </w:r>
      <w:r w:rsidRPr="00E26738">
        <w:rPr>
          <w:rFonts w:ascii="Times New Roman" w:hAnsi="Times New Roman"/>
        </w:rPr>
        <w:t xml:space="preserve">%). </w:t>
      </w:r>
      <w:r w:rsidR="0025409C" w:rsidRPr="00E26738">
        <w:rPr>
          <w:rFonts w:ascii="Times New Roman" w:hAnsi="Times New Roman"/>
        </w:rPr>
        <w:t>Р</w:t>
      </w:r>
      <w:r w:rsidRPr="00E26738">
        <w:rPr>
          <w:rFonts w:ascii="Times New Roman" w:hAnsi="Times New Roman"/>
        </w:rPr>
        <w:t>ост поступлений данного налога согласно пояснительной записке</w:t>
      </w:r>
      <w:r w:rsidR="0025409C" w:rsidRPr="00E26738">
        <w:rPr>
          <w:rFonts w:ascii="Times New Roman" w:hAnsi="Times New Roman"/>
        </w:rPr>
        <w:t xml:space="preserve"> произошел за счет увеличения доли платежей по налогу основным плательщиком – ООО «Промагрохимия».</w:t>
      </w:r>
    </w:p>
    <w:p w:rsidR="006726C3" w:rsidRPr="00E26738" w:rsidRDefault="009B7E46" w:rsidP="002D57DB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  <w:i/>
        </w:rPr>
        <w:t>земельный налог</w:t>
      </w:r>
      <w:r w:rsidRPr="00E26738">
        <w:rPr>
          <w:rFonts w:ascii="Times New Roman" w:hAnsi="Times New Roman"/>
        </w:rPr>
        <w:t xml:space="preserve"> – плюс </w:t>
      </w:r>
      <w:r w:rsidR="0025409C" w:rsidRPr="00E26738">
        <w:rPr>
          <w:rFonts w:ascii="Times New Roman" w:hAnsi="Times New Roman"/>
        </w:rPr>
        <w:t>3000,1</w:t>
      </w:r>
      <w:r w:rsidRPr="00E26738">
        <w:rPr>
          <w:rFonts w:ascii="Times New Roman" w:hAnsi="Times New Roman"/>
        </w:rPr>
        <w:t xml:space="preserve"> тыс.руб. (темп роста </w:t>
      </w:r>
      <w:r w:rsidR="0025409C" w:rsidRPr="00E26738">
        <w:rPr>
          <w:rFonts w:ascii="Times New Roman" w:hAnsi="Times New Roman"/>
        </w:rPr>
        <w:t>4,5</w:t>
      </w:r>
      <w:r w:rsidRPr="00E26738">
        <w:rPr>
          <w:rFonts w:ascii="Times New Roman" w:hAnsi="Times New Roman"/>
        </w:rPr>
        <w:t>%).</w:t>
      </w:r>
      <w:r w:rsidR="0025409C" w:rsidRPr="00E26738">
        <w:rPr>
          <w:rFonts w:ascii="Times New Roman" w:hAnsi="Times New Roman"/>
        </w:rPr>
        <w:t xml:space="preserve"> Согласно пояснительной записке рост произошел за счет погашения задолженности прошлых лет.</w:t>
      </w:r>
    </w:p>
    <w:p w:rsidR="006726C3" w:rsidRPr="00E26738" w:rsidRDefault="006726C3" w:rsidP="006726C3">
      <w:pPr>
        <w:pStyle w:val="af1"/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E26738">
        <w:rPr>
          <w:rFonts w:ascii="Times New Roman" w:hAnsi="Times New Roman"/>
          <w:b/>
          <w:i/>
        </w:rPr>
        <w:t>В сравнении с показателями исполнения налоговых доходов 201</w:t>
      </w:r>
      <w:r w:rsidR="00D12C24" w:rsidRPr="00E26738">
        <w:rPr>
          <w:rFonts w:ascii="Times New Roman" w:hAnsi="Times New Roman"/>
          <w:b/>
          <w:i/>
        </w:rPr>
        <w:t>7</w:t>
      </w:r>
      <w:r w:rsidRPr="00E26738">
        <w:rPr>
          <w:rFonts w:ascii="Times New Roman" w:hAnsi="Times New Roman"/>
          <w:b/>
          <w:i/>
        </w:rPr>
        <w:t xml:space="preserve"> года с предыдущими показателями 20</w:t>
      </w:r>
      <w:r w:rsidR="00D12C24" w:rsidRPr="00E26738">
        <w:rPr>
          <w:rFonts w:ascii="Times New Roman" w:hAnsi="Times New Roman"/>
          <w:b/>
          <w:i/>
        </w:rPr>
        <w:t>16</w:t>
      </w:r>
      <w:r w:rsidRPr="00E26738">
        <w:rPr>
          <w:rFonts w:ascii="Times New Roman" w:hAnsi="Times New Roman"/>
          <w:b/>
          <w:i/>
        </w:rPr>
        <w:t xml:space="preserve"> года, </w:t>
      </w:r>
      <w:r w:rsidRPr="00E26738">
        <w:rPr>
          <w:rFonts w:ascii="Times New Roman" w:hAnsi="Times New Roman"/>
          <w:b/>
          <w:i/>
          <w:u w:val="single"/>
        </w:rPr>
        <w:t>следует отметить факт снижения поступлений</w:t>
      </w:r>
      <w:r w:rsidRPr="00E26738">
        <w:rPr>
          <w:rFonts w:ascii="Times New Roman" w:hAnsi="Times New Roman"/>
          <w:b/>
          <w:i/>
        </w:rPr>
        <w:t xml:space="preserve"> по следующим видам налоговых доходов:</w:t>
      </w:r>
    </w:p>
    <w:p w:rsidR="005163CF" w:rsidRPr="00E26738" w:rsidRDefault="005163CF" w:rsidP="005163CF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  <w:i/>
        </w:rPr>
        <w:t>акцизы на нефтепродукты</w:t>
      </w:r>
      <w:r w:rsidRPr="00E26738">
        <w:rPr>
          <w:rFonts w:ascii="Times New Roman" w:hAnsi="Times New Roman"/>
        </w:rPr>
        <w:t xml:space="preserve"> – минус 1094,4 тыс. рублей (темп снижения 12,0%).</w:t>
      </w:r>
    </w:p>
    <w:p w:rsidR="00D12C24" w:rsidRPr="00E26738" w:rsidRDefault="00D12C24" w:rsidP="00BA7EE9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  <w:i/>
        </w:rPr>
        <w:t xml:space="preserve">налог на </w:t>
      </w:r>
      <w:r w:rsidR="005163CF" w:rsidRPr="00E26738">
        <w:rPr>
          <w:rFonts w:ascii="Times New Roman" w:hAnsi="Times New Roman"/>
          <w:b/>
          <w:i/>
        </w:rPr>
        <w:t xml:space="preserve">имущество </w:t>
      </w:r>
      <w:r w:rsidRPr="00E26738">
        <w:rPr>
          <w:rFonts w:ascii="Times New Roman" w:hAnsi="Times New Roman"/>
          <w:b/>
          <w:i/>
        </w:rPr>
        <w:t>физических лиц</w:t>
      </w:r>
      <w:r w:rsidRPr="00E26738">
        <w:rPr>
          <w:rFonts w:ascii="Times New Roman" w:hAnsi="Times New Roman"/>
        </w:rPr>
        <w:t xml:space="preserve"> – минус </w:t>
      </w:r>
      <w:r w:rsidR="005163CF" w:rsidRPr="00E26738">
        <w:rPr>
          <w:rFonts w:ascii="Times New Roman" w:hAnsi="Times New Roman"/>
        </w:rPr>
        <w:t>4010,0</w:t>
      </w:r>
      <w:r w:rsidRPr="00E26738">
        <w:rPr>
          <w:rFonts w:ascii="Times New Roman" w:hAnsi="Times New Roman"/>
        </w:rPr>
        <w:t xml:space="preserve"> тыс. рублей (темп снижения </w:t>
      </w:r>
      <w:r w:rsidR="005163CF" w:rsidRPr="00E26738">
        <w:rPr>
          <w:rFonts w:ascii="Times New Roman" w:hAnsi="Times New Roman"/>
        </w:rPr>
        <w:t>22,9</w:t>
      </w:r>
      <w:r w:rsidRPr="00E26738">
        <w:rPr>
          <w:rFonts w:ascii="Times New Roman" w:hAnsi="Times New Roman"/>
        </w:rPr>
        <w:t xml:space="preserve">%). Причина снижения поступлений данного налога </w:t>
      </w:r>
      <w:r w:rsidR="00DD2EC8" w:rsidRPr="00E26738">
        <w:rPr>
          <w:rFonts w:ascii="Times New Roman" w:hAnsi="Times New Roman"/>
        </w:rPr>
        <w:t>согласно</w:t>
      </w:r>
      <w:r w:rsidRPr="00E26738">
        <w:rPr>
          <w:rFonts w:ascii="Times New Roman" w:hAnsi="Times New Roman"/>
        </w:rPr>
        <w:t xml:space="preserve"> пояснительной записке</w:t>
      </w:r>
      <w:r w:rsidR="00DD2EC8" w:rsidRPr="00E26738">
        <w:rPr>
          <w:rFonts w:ascii="Times New Roman" w:hAnsi="Times New Roman"/>
        </w:rPr>
        <w:t xml:space="preserve"> явилась </w:t>
      </w:r>
      <w:r w:rsidR="00863F41" w:rsidRPr="00E26738">
        <w:rPr>
          <w:rFonts w:ascii="Times New Roman" w:hAnsi="Times New Roman"/>
        </w:rPr>
        <w:t>предоставление льгот за 2016 год</w:t>
      </w:r>
      <w:r w:rsidRPr="00E26738">
        <w:rPr>
          <w:rFonts w:ascii="Times New Roman" w:hAnsi="Times New Roman"/>
        </w:rPr>
        <w:t>.</w:t>
      </w:r>
    </w:p>
    <w:p w:rsidR="006726C3" w:rsidRPr="00E26738" w:rsidRDefault="006726C3" w:rsidP="006726C3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Исполнение утвержде</w:t>
      </w:r>
      <w:r w:rsidR="00EE2AEB" w:rsidRPr="00E26738">
        <w:rPr>
          <w:sz w:val="22"/>
          <w:szCs w:val="22"/>
        </w:rPr>
        <w:t>нных плановых назначений на 2017</w:t>
      </w:r>
      <w:r w:rsidRPr="00E26738">
        <w:rPr>
          <w:sz w:val="22"/>
          <w:szCs w:val="22"/>
        </w:rPr>
        <w:t xml:space="preserve"> год по налогам составило </w:t>
      </w:r>
      <w:r w:rsidR="00EE2AEB" w:rsidRPr="00E26738">
        <w:rPr>
          <w:sz w:val="22"/>
          <w:szCs w:val="22"/>
        </w:rPr>
        <w:t>100,8</w:t>
      </w:r>
      <w:r w:rsidRPr="00E26738">
        <w:rPr>
          <w:sz w:val="22"/>
          <w:szCs w:val="22"/>
        </w:rPr>
        <w:t xml:space="preserve">%. Сальдированный результат перевыполнения плановых назначений по налоговым доходам составил </w:t>
      </w:r>
      <w:r w:rsidR="00863F41" w:rsidRPr="00E26738">
        <w:rPr>
          <w:sz w:val="22"/>
          <w:szCs w:val="22"/>
        </w:rPr>
        <w:t>1559,0</w:t>
      </w:r>
      <w:r w:rsidRPr="00E26738">
        <w:rPr>
          <w:sz w:val="22"/>
          <w:szCs w:val="22"/>
        </w:rPr>
        <w:t xml:space="preserve"> тыс.руб.</w:t>
      </w:r>
    </w:p>
    <w:p w:rsidR="006726C3" w:rsidRPr="00E26738" w:rsidRDefault="006726C3" w:rsidP="006726C3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разрезе налогов, поступающих в бюджет</w:t>
      </w:r>
      <w:r w:rsidR="002C257A" w:rsidRPr="00E26738">
        <w:rPr>
          <w:sz w:val="22"/>
          <w:szCs w:val="22"/>
        </w:rPr>
        <w:t xml:space="preserve"> поселения</w:t>
      </w:r>
      <w:r w:rsidRPr="00E26738">
        <w:rPr>
          <w:sz w:val="22"/>
          <w:szCs w:val="22"/>
        </w:rPr>
        <w:t>, в 201</w:t>
      </w:r>
      <w:r w:rsidR="002C257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невыполненные </w:t>
      </w:r>
      <w:r w:rsidRPr="00E26738">
        <w:rPr>
          <w:sz w:val="22"/>
          <w:szCs w:val="22"/>
        </w:rPr>
        <w:lastRenderedPageBreak/>
        <w:t>бюджетные назначения по отчетности отсутствуют. Исполнение плановых назначени</w:t>
      </w:r>
      <w:r w:rsidR="00E85D57" w:rsidRPr="00E26738">
        <w:rPr>
          <w:sz w:val="22"/>
          <w:szCs w:val="22"/>
        </w:rPr>
        <w:t>й составило в диапазоне от 100,</w:t>
      </w:r>
      <w:r w:rsidR="00886E22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>% до 10</w:t>
      </w:r>
      <w:r w:rsidR="00E85D57" w:rsidRPr="00E26738">
        <w:rPr>
          <w:sz w:val="22"/>
          <w:szCs w:val="22"/>
        </w:rPr>
        <w:t>0</w:t>
      </w:r>
      <w:r w:rsidRPr="00E26738">
        <w:rPr>
          <w:sz w:val="22"/>
          <w:szCs w:val="22"/>
        </w:rPr>
        <w:t>,</w:t>
      </w:r>
      <w:r w:rsidR="00886E22" w:rsidRPr="00E26738">
        <w:rPr>
          <w:sz w:val="22"/>
          <w:szCs w:val="22"/>
        </w:rPr>
        <w:t>8</w:t>
      </w:r>
      <w:r w:rsidRPr="00E26738">
        <w:rPr>
          <w:sz w:val="22"/>
          <w:szCs w:val="22"/>
        </w:rPr>
        <w:t>%.</w:t>
      </w:r>
    </w:p>
    <w:p w:rsidR="006726C3" w:rsidRPr="00E26738" w:rsidRDefault="006726C3" w:rsidP="006726C3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Основную долю в структуре налоговых доходов в 201</w:t>
      </w:r>
      <w:r w:rsidR="00E85D57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составили:</w:t>
      </w:r>
    </w:p>
    <w:p w:rsidR="00886E22" w:rsidRPr="00E26738" w:rsidRDefault="00886E22" w:rsidP="00886E22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налог на доходы физических лиц – 51,6% (97871,5 тыс.руб.);</w:t>
      </w:r>
    </w:p>
    <w:p w:rsidR="00E85D57" w:rsidRPr="00E26738" w:rsidRDefault="00E85D57" w:rsidP="006726C3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земельный налог – </w:t>
      </w:r>
      <w:r w:rsidR="00886E22" w:rsidRPr="00E26738">
        <w:rPr>
          <w:rFonts w:ascii="Times New Roman" w:hAnsi="Times New Roman"/>
        </w:rPr>
        <w:t>36,5</w:t>
      </w:r>
      <w:r w:rsidRPr="00E26738">
        <w:rPr>
          <w:rFonts w:ascii="Times New Roman" w:hAnsi="Times New Roman"/>
        </w:rPr>
        <w:t>% (</w:t>
      </w:r>
      <w:r w:rsidR="00886E22" w:rsidRPr="00E26738">
        <w:rPr>
          <w:rFonts w:ascii="Times New Roman" w:hAnsi="Times New Roman"/>
        </w:rPr>
        <w:t>69190,0</w:t>
      </w:r>
      <w:r w:rsidRPr="00E26738">
        <w:rPr>
          <w:rFonts w:ascii="Times New Roman" w:hAnsi="Times New Roman"/>
        </w:rPr>
        <w:t xml:space="preserve"> тыс.руб.);</w:t>
      </w:r>
    </w:p>
    <w:p w:rsidR="00886E22" w:rsidRPr="00E26738" w:rsidRDefault="00886E22" w:rsidP="00886E22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налог на имущество физических лиц – 7,1% (13516,3 тыс.руб.);</w:t>
      </w:r>
    </w:p>
    <w:p w:rsidR="006726C3" w:rsidRPr="00E26738" w:rsidRDefault="006726C3" w:rsidP="006726C3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акцизы на нефтепродукты – </w:t>
      </w:r>
      <w:r w:rsidR="00886E22" w:rsidRPr="00E26738">
        <w:rPr>
          <w:rFonts w:ascii="Times New Roman" w:hAnsi="Times New Roman"/>
        </w:rPr>
        <w:t>4,2</w:t>
      </w:r>
      <w:r w:rsidRPr="00E26738">
        <w:rPr>
          <w:rFonts w:ascii="Times New Roman" w:hAnsi="Times New Roman"/>
        </w:rPr>
        <w:t>% (</w:t>
      </w:r>
      <w:r w:rsidR="00886E22" w:rsidRPr="00E26738">
        <w:rPr>
          <w:rFonts w:ascii="Times New Roman" w:hAnsi="Times New Roman"/>
        </w:rPr>
        <w:t>8037,2</w:t>
      </w:r>
      <w:r w:rsidRPr="00E26738">
        <w:rPr>
          <w:rFonts w:ascii="Times New Roman" w:hAnsi="Times New Roman"/>
        </w:rPr>
        <w:t xml:space="preserve"> тыс.руб</w:t>
      </w:r>
      <w:r w:rsidR="00E85D57" w:rsidRPr="00E26738">
        <w:rPr>
          <w:rFonts w:ascii="Times New Roman" w:hAnsi="Times New Roman"/>
        </w:rPr>
        <w:t>.</w:t>
      </w:r>
      <w:r w:rsidRPr="00E26738">
        <w:rPr>
          <w:rFonts w:ascii="Times New Roman" w:hAnsi="Times New Roman"/>
        </w:rPr>
        <w:t>).</w:t>
      </w:r>
    </w:p>
    <w:p w:rsidR="00E85D57" w:rsidRPr="00E26738" w:rsidRDefault="00E85D57" w:rsidP="00F87D33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единый сельскохозяйственный налог</w:t>
      </w:r>
      <w:r w:rsidR="006726C3" w:rsidRPr="00E26738">
        <w:rPr>
          <w:rFonts w:ascii="Times New Roman" w:hAnsi="Times New Roman"/>
        </w:rPr>
        <w:t xml:space="preserve"> – </w:t>
      </w:r>
      <w:r w:rsidR="00886E22" w:rsidRPr="00E26738">
        <w:rPr>
          <w:rFonts w:ascii="Times New Roman" w:hAnsi="Times New Roman"/>
        </w:rPr>
        <w:t>0,6</w:t>
      </w:r>
      <w:r w:rsidR="006726C3" w:rsidRPr="00E26738">
        <w:rPr>
          <w:rFonts w:ascii="Times New Roman" w:hAnsi="Times New Roman"/>
        </w:rPr>
        <w:t>% (</w:t>
      </w:r>
      <w:r w:rsidR="00886E22" w:rsidRPr="00E26738">
        <w:rPr>
          <w:rFonts w:ascii="Times New Roman" w:hAnsi="Times New Roman"/>
        </w:rPr>
        <w:t>1109,0</w:t>
      </w:r>
      <w:r w:rsidR="006726C3" w:rsidRPr="00E26738">
        <w:rPr>
          <w:rFonts w:ascii="Times New Roman" w:hAnsi="Times New Roman"/>
        </w:rPr>
        <w:t xml:space="preserve"> тыс.руб</w:t>
      </w:r>
      <w:r w:rsidRPr="00E26738">
        <w:rPr>
          <w:rFonts w:ascii="Times New Roman" w:hAnsi="Times New Roman"/>
        </w:rPr>
        <w:t>.</w:t>
      </w:r>
      <w:r w:rsidR="006726C3" w:rsidRPr="00E26738">
        <w:rPr>
          <w:rFonts w:ascii="Times New Roman" w:hAnsi="Times New Roman"/>
        </w:rPr>
        <w:t>)</w:t>
      </w:r>
      <w:r w:rsidR="00084194" w:rsidRPr="00E26738">
        <w:rPr>
          <w:rFonts w:ascii="Times New Roman" w:hAnsi="Times New Roman"/>
        </w:rPr>
        <w:t>.</w:t>
      </w:r>
    </w:p>
    <w:p w:rsidR="00ED7B9C" w:rsidRPr="00E26738" w:rsidRDefault="00B271B9" w:rsidP="002B283A">
      <w:pPr>
        <w:shd w:val="clear" w:color="auto" w:fill="FFFFFF"/>
        <w:ind w:right="5" w:firstLine="72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таблице №</w:t>
      </w:r>
      <w:r w:rsidR="0031199A" w:rsidRPr="00E26738">
        <w:rPr>
          <w:sz w:val="22"/>
          <w:szCs w:val="22"/>
        </w:rPr>
        <w:t>5</w:t>
      </w:r>
      <w:r w:rsidRPr="00E26738">
        <w:rPr>
          <w:sz w:val="22"/>
          <w:szCs w:val="22"/>
        </w:rPr>
        <w:t xml:space="preserve"> отражены суммы задолженности по налоговым платежам. </w:t>
      </w:r>
    </w:p>
    <w:p w:rsidR="00B271B9" w:rsidRPr="00E26738" w:rsidRDefault="003945C7" w:rsidP="002B283A">
      <w:pPr>
        <w:shd w:val="clear" w:color="auto" w:fill="FFFFFF"/>
        <w:ind w:left="1080" w:right="5"/>
        <w:jc w:val="right"/>
        <w:rPr>
          <w:szCs w:val="22"/>
        </w:rPr>
      </w:pPr>
      <w:r w:rsidRPr="00E26738">
        <w:rPr>
          <w:szCs w:val="22"/>
        </w:rPr>
        <w:t>Таблица №5</w:t>
      </w:r>
    </w:p>
    <w:p w:rsidR="00ED7B9C" w:rsidRPr="00E26738" w:rsidRDefault="00ED7B9C" w:rsidP="002B283A">
      <w:pPr>
        <w:shd w:val="clear" w:color="auto" w:fill="FFFFFF"/>
        <w:ind w:left="1080" w:right="5"/>
        <w:jc w:val="right"/>
        <w:rPr>
          <w:szCs w:val="22"/>
        </w:rPr>
      </w:pPr>
      <w:r w:rsidRPr="00E26738">
        <w:rPr>
          <w:szCs w:val="22"/>
        </w:rPr>
        <w:t xml:space="preserve"> (тыс.руб.)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ED7B9C" w:rsidRPr="00E26738" w:rsidTr="00CC1AED">
        <w:trPr>
          <w:trHeight w:val="510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Наименование показателя 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задолженность на 01.01.2017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задолженность на 31.12.2017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Прирост задолженности</w:t>
            </w:r>
          </w:p>
        </w:tc>
      </w:tr>
      <w:tr w:rsidR="00ED7B9C" w:rsidRPr="00E26738" w:rsidTr="00CC1AED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налог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пеня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штраф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налог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пеня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штраф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пеня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B9C" w:rsidRPr="00E26738" w:rsidRDefault="00ED7B9C" w:rsidP="002B283A">
            <w:pPr>
              <w:widowControl/>
              <w:autoSpaceDE/>
              <w:autoSpaceDN/>
              <w:adjustRightInd/>
              <w:jc w:val="center"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штраф</w:t>
            </w:r>
          </w:p>
        </w:tc>
      </w:tr>
      <w:tr w:rsidR="00886E22" w:rsidRPr="00E26738" w:rsidTr="003B2F93">
        <w:trPr>
          <w:trHeight w:val="255"/>
        </w:trPr>
        <w:tc>
          <w:tcPr>
            <w:tcW w:w="1838" w:type="dxa"/>
            <w:shd w:val="clear" w:color="auto" w:fill="auto"/>
            <w:vAlign w:val="bottom"/>
            <w:hideMark/>
          </w:tcPr>
          <w:p w:rsidR="00886E22" w:rsidRPr="00E26738" w:rsidRDefault="00886E22" w:rsidP="00886E22">
            <w:pPr>
              <w:widowControl/>
              <w:autoSpaceDE/>
              <w:autoSpaceDN/>
              <w:adjustRightInd/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  <w:r w:rsidRPr="00E26738">
              <w:rPr>
                <w:sz w:val="18"/>
              </w:rPr>
              <w:t>12 895,0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1 215,0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26,0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11 956,0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1 956,0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-939,0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+741,0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0,0</w:t>
            </w:r>
          </w:p>
        </w:tc>
      </w:tr>
      <w:tr w:rsidR="00886E22" w:rsidRPr="00E26738" w:rsidTr="003B2F93">
        <w:trPr>
          <w:trHeight w:val="25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86E22" w:rsidRPr="00E26738" w:rsidRDefault="00886E22" w:rsidP="00886E22">
            <w:pPr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7 619,0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620,0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5 771,0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836,0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-1 848,0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+216,0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0,0</w:t>
            </w:r>
          </w:p>
        </w:tc>
      </w:tr>
      <w:tr w:rsidR="00886E22" w:rsidRPr="00E26738" w:rsidTr="003B2F93">
        <w:trPr>
          <w:trHeight w:val="25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886E22" w:rsidRPr="00E26738" w:rsidRDefault="00886E22" w:rsidP="00886E22">
            <w:pPr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НДФЛ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3 083,0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1 614,0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688,0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3 013,0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1 616,0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548,0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-70,0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+2,0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-140,0</w:t>
            </w:r>
          </w:p>
        </w:tc>
      </w:tr>
      <w:tr w:rsidR="00886E22" w:rsidRPr="00E26738" w:rsidTr="003B2F93">
        <w:trPr>
          <w:trHeight w:val="255"/>
        </w:trPr>
        <w:tc>
          <w:tcPr>
            <w:tcW w:w="1838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rPr>
                <w:sz w:val="16"/>
                <w:szCs w:val="18"/>
              </w:rPr>
            </w:pPr>
            <w:r w:rsidRPr="00E26738">
              <w:rPr>
                <w:sz w:val="16"/>
                <w:szCs w:val="18"/>
              </w:rPr>
              <w:t>ЕСХН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488,0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213,0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178,0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393,0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242,5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135,5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-95,0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+29,5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sz w:val="18"/>
              </w:rPr>
            </w:pPr>
            <w:r w:rsidRPr="00E26738">
              <w:rPr>
                <w:sz w:val="18"/>
              </w:rPr>
              <w:t>-42,5</w:t>
            </w:r>
          </w:p>
        </w:tc>
      </w:tr>
      <w:tr w:rsidR="00886E22" w:rsidRPr="00E26738" w:rsidTr="003B2F93">
        <w:trPr>
          <w:trHeight w:val="255"/>
        </w:trPr>
        <w:tc>
          <w:tcPr>
            <w:tcW w:w="1838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rPr>
                <w:b/>
                <w:bCs/>
                <w:sz w:val="16"/>
                <w:szCs w:val="18"/>
              </w:rPr>
            </w:pPr>
            <w:r w:rsidRPr="00E26738">
              <w:rPr>
                <w:b/>
                <w:bCs/>
                <w:sz w:val="16"/>
                <w:szCs w:val="18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24 085,0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3 662,0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892,0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21 133,0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4 650,5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709,5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-2 952,0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+988,5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6E22" w:rsidRPr="00E26738" w:rsidRDefault="00886E22" w:rsidP="00886E22">
            <w:pPr>
              <w:jc w:val="right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-182,5</w:t>
            </w:r>
          </w:p>
        </w:tc>
      </w:tr>
      <w:tr w:rsidR="00886E22" w:rsidRPr="00E26738" w:rsidTr="00F87D33">
        <w:trPr>
          <w:trHeight w:val="255"/>
        </w:trPr>
        <w:tc>
          <w:tcPr>
            <w:tcW w:w="1838" w:type="dxa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8"/>
              </w:rPr>
            </w:pPr>
            <w:r w:rsidRPr="00E26738">
              <w:rPr>
                <w:b/>
                <w:bCs/>
                <w:sz w:val="16"/>
                <w:szCs w:val="18"/>
              </w:rPr>
              <w:t>Всего: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28 639,0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center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26 493,0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</w:tcPr>
          <w:p w:rsidR="00886E22" w:rsidRPr="00E26738" w:rsidRDefault="00886E22" w:rsidP="00886E22">
            <w:pPr>
              <w:jc w:val="center"/>
              <w:rPr>
                <w:b/>
                <w:bCs/>
                <w:sz w:val="18"/>
              </w:rPr>
            </w:pPr>
            <w:r w:rsidRPr="00E26738">
              <w:rPr>
                <w:b/>
                <w:bCs/>
                <w:sz w:val="18"/>
              </w:rPr>
              <w:t>-2 146,0</w:t>
            </w:r>
          </w:p>
        </w:tc>
      </w:tr>
    </w:tbl>
    <w:p w:rsidR="00ED7B9C" w:rsidRPr="00E26738" w:rsidRDefault="00ED7B9C" w:rsidP="002B283A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6726C3" w:rsidRDefault="00ED7B9C" w:rsidP="00936DF4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Как видно из таблицы, задолженность по налогам, поступающим в бюджет поселения, в общей сумме </w:t>
      </w:r>
      <w:r w:rsidR="00A96A03" w:rsidRPr="00E26738">
        <w:rPr>
          <w:rFonts w:ascii="Times New Roman" w:hAnsi="Times New Roman"/>
        </w:rPr>
        <w:t xml:space="preserve">уменьшилась </w:t>
      </w:r>
      <w:r w:rsidRPr="00E26738">
        <w:rPr>
          <w:rFonts w:ascii="Times New Roman" w:hAnsi="Times New Roman"/>
        </w:rPr>
        <w:t xml:space="preserve">на </w:t>
      </w:r>
      <w:r w:rsidR="00A96A03" w:rsidRPr="00E26738">
        <w:rPr>
          <w:rFonts w:ascii="Times New Roman" w:hAnsi="Times New Roman"/>
        </w:rPr>
        <w:t>2146,0</w:t>
      </w:r>
      <w:r w:rsidR="00B271B9" w:rsidRPr="00E26738">
        <w:rPr>
          <w:rFonts w:ascii="Times New Roman" w:hAnsi="Times New Roman"/>
        </w:rPr>
        <w:t xml:space="preserve"> </w:t>
      </w:r>
      <w:r w:rsidRPr="00E26738">
        <w:rPr>
          <w:rFonts w:ascii="Times New Roman" w:hAnsi="Times New Roman"/>
        </w:rPr>
        <w:t>тыс.руб. Основную долю задолженности в бюджет поселения составляют земельный налог и налог на имущество физических лиц.</w:t>
      </w:r>
    </w:p>
    <w:p w:rsidR="00D67596" w:rsidRPr="00E26738" w:rsidRDefault="00D67596" w:rsidP="00936DF4">
      <w:pPr>
        <w:pStyle w:val="af1"/>
        <w:spacing w:after="0"/>
        <w:ind w:left="0" w:firstLine="709"/>
        <w:jc w:val="both"/>
      </w:pPr>
    </w:p>
    <w:p w:rsidR="00D67596" w:rsidRPr="00D520D9" w:rsidRDefault="00D67596" w:rsidP="00D67596">
      <w:pPr>
        <w:pStyle w:val="af1"/>
        <w:spacing w:after="0"/>
        <w:ind w:left="1429"/>
        <w:jc w:val="both"/>
        <w:rPr>
          <w:rFonts w:ascii="Times New Roman" w:hAnsi="Times New Roman"/>
          <w:b/>
        </w:rPr>
      </w:pPr>
      <w:r w:rsidRPr="00D520D9">
        <w:rPr>
          <w:rFonts w:ascii="Times New Roman" w:hAnsi="Times New Roman"/>
          <w:b/>
        </w:rPr>
        <w:t>4.2.  Исполнение бюджета поселения по неналоговым доходам</w:t>
      </w:r>
    </w:p>
    <w:p w:rsidR="000C7BA1" w:rsidRPr="00E26738" w:rsidRDefault="006726C3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Неналоговые доходы в структуре доходов </w:t>
      </w:r>
      <w:r w:rsidR="00AB0335" w:rsidRPr="00E26738">
        <w:rPr>
          <w:rFonts w:ascii="Times New Roman" w:hAnsi="Times New Roman"/>
        </w:rPr>
        <w:t>поселения</w:t>
      </w:r>
      <w:r w:rsidRPr="00E26738">
        <w:rPr>
          <w:rFonts w:ascii="Times New Roman" w:hAnsi="Times New Roman"/>
        </w:rPr>
        <w:t xml:space="preserve"> составляют </w:t>
      </w:r>
      <w:r w:rsidR="00284555" w:rsidRPr="00E26738">
        <w:rPr>
          <w:rFonts w:ascii="Times New Roman" w:hAnsi="Times New Roman"/>
        </w:rPr>
        <w:t>16,7</w:t>
      </w:r>
      <w:r w:rsidRPr="00E26738">
        <w:rPr>
          <w:rFonts w:ascii="Times New Roman" w:hAnsi="Times New Roman"/>
        </w:rPr>
        <w:t>%.</w:t>
      </w:r>
      <w:r w:rsidR="00AB0335" w:rsidRPr="00E26738">
        <w:rPr>
          <w:rFonts w:ascii="Times New Roman" w:hAnsi="Times New Roman"/>
        </w:rPr>
        <w:t xml:space="preserve"> </w:t>
      </w:r>
      <w:r w:rsidRPr="00E26738">
        <w:rPr>
          <w:rFonts w:ascii="Times New Roman" w:hAnsi="Times New Roman"/>
        </w:rPr>
        <w:t>Основн</w:t>
      </w:r>
      <w:r w:rsidR="000C7BA1" w:rsidRPr="00E26738">
        <w:rPr>
          <w:rFonts w:ascii="Times New Roman" w:hAnsi="Times New Roman"/>
        </w:rPr>
        <w:t xml:space="preserve">ым </w:t>
      </w:r>
      <w:r w:rsidRPr="00E26738">
        <w:rPr>
          <w:rFonts w:ascii="Times New Roman" w:hAnsi="Times New Roman"/>
        </w:rPr>
        <w:t>неналоговы</w:t>
      </w:r>
      <w:r w:rsidR="000C7BA1" w:rsidRPr="00E26738">
        <w:rPr>
          <w:rFonts w:ascii="Times New Roman" w:hAnsi="Times New Roman"/>
        </w:rPr>
        <w:t>м</w:t>
      </w:r>
      <w:r w:rsidRPr="00E26738">
        <w:rPr>
          <w:rFonts w:ascii="Times New Roman" w:hAnsi="Times New Roman"/>
        </w:rPr>
        <w:t xml:space="preserve"> доходо</w:t>
      </w:r>
      <w:r w:rsidR="000C7BA1" w:rsidRPr="00E26738">
        <w:rPr>
          <w:rFonts w:ascii="Times New Roman" w:hAnsi="Times New Roman"/>
        </w:rPr>
        <w:t>м</w:t>
      </w:r>
      <w:r w:rsidRPr="00E26738">
        <w:rPr>
          <w:rFonts w:ascii="Times New Roman" w:hAnsi="Times New Roman"/>
        </w:rPr>
        <w:t xml:space="preserve"> в 201</w:t>
      </w:r>
      <w:r w:rsidR="00AB0335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году составил</w:t>
      </w:r>
      <w:r w:rsidR="000C7BA1" w:rsidRPr="00E26738">
        <w:rPr>
          <w:rFonts w:ascii="Times New Roman" w:hAnsi="Times New Roman"/>
        </w:rPr>
        <w:t xml:space="preserve"> д</w:t>
      </w:r>
      <w:r w:rsidR="00AB0335" w:rsidRPr="00E26738">
        <w:rPr>
          <w:rFonts w:ascii="Times New Roman" w:hAnsi="Times New Roman"/>
        </w:rPr>
        <w:t xml:space="preserve">оход </w:t>
      </w:r>
      <w:r w:rsidR="00E33A4B" w:rsidRPr="00E26738">
        <w:rPr>
          <w:rFonts w:ascii="Times New Roman" w:hAnsi="Times New Roman"/>
        </w:rPr>
        <w:t>от арендной платы за земли</w:t>
      </w:r>
      <w:r w:rsidRPr="00E26738">
        <w:rPr>
          <w:rFonts w:ascii="Times New Roman" w:hAnsi="Times New Roman"/>
        </w:rPr>
        <w:t xml:space="preserve"> </w:t>
      </w:r>
      <w:r w:rsidR="000C7BA1" w:rsidRPr="00E26738">
        <w:rPr>
          <w:rFonts w:ascii="Times New Roman" w:hAnsi="Times New Roman"/>
        </w:rPr>
        <w:t xml:space="preserve">в сумме </w:t>
      </w:r>
      <w:r w:rsidR="00E33A4B" w:rsidRPr="00E26738">
        <w:rPr>
          <w:rFonts w:ascii="Times New Roman" w:hAnsi="Times New Roman"/>
        </w:rPr>
        <w:t>20305,9</w:t>
      </w:r>
      <w:r w:rsidRPr="00E26738">
        <w:rPr>
          <w:rFonts w:ascii="Times New Roman" w:hAnsi="Times New Roman"/>
        </w:rPr>
        <w:t xml:space="preserve"> тыс.руб</w:t>
      </w:r>
      <w:r w:rsidR="000C7BA1" w:rsidRPr="00E26738">
        <w:rPr>
          <w:rFonts w:ascii="Times New Roman" w:hAnsi="Times New Roman"/>
        </w:rPr>
        <w:t>.</w:t>
      </w:r>
      <w:r w:rsidR="00E33A4B" w:rsidRPr="00E26738">
        <w:rPr>
          <w:rFonts w:ascii="Times New Roman" w:hAnsi="Times New Roman"/>
        </w:rPr>
        <w:t xml:space="preserve"> и доходов от сдачи в аренду имущества, находящегося в муниципальной собственности, в сумме 15018,7 тыс.руб.</w:t>
      </w:r>
    </w:p>
    <w:p w:rsidR="000C7BA1" w:rsidRPr="00E26738" w:rsidRDefault="000C7BA1" w:rsidP="000C7BA1">
      <w:pPr>
        <w:jc w:val="center"/>
        <w:rPr>
          <w:sz w:val="22"/>
          <w:szCs w:val="22"/>
        </w:rPr>
      </w:pPr>
      <w:r w:rsidRPr="00E26738">
        <w:rPr>
          <w:b/>
          <w:sz w:val="22"/>
          <w:szCs w:val="22"/>
        </w:rPr>
        <w:t>Исполнение бюджета поселения в 2017 году по неналоговым доходам</w:t>
      </w:r>
    </w:p>
    <w:p w:rsidR="000C7BA1" w:rsidRPr="00E26738" w:rsidRDefault="000C7BA1" w:rsidP="000C7BA1">
      <w:pPr>
        <w:spacing w:line="200" w:lineRule="exact"/>
        <w:ind w:firstLine="709"/>
        <w:jc w:val="right"/>
        <w:rPr>
          <w:b/>
          <w:sz w:val="18"/>
          <w:szCs w:val="18"/>
        </w:rPr>
      </w:pPr>
      <w:r w:rsidRPr="00E26738">
        <w:rPr>
          <w:sz w:val="18"/>
          <w:szCs w:val="18"/>
        </w:rPr>
        <w:t>Таблица №</w:t>
      </w:r>
      <w:r w:rsidR="003945C7" w:rsidRPr="00E26738">
        <w:rPr>
          <w:sz w:val="18"/>
          <w:szCs w:val="18"/>
        </w:rPr>
        <w:t>6</w:t>
      </w:r>
    </w:p>
    <w:p w:rsidR="000C7BA1" w:rsidRPr="00E26738" w:rsidRDefault="000C7BA1" w:rsidP="000C7BA1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(тыс. руб.)</w:t>
      </w: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1418"/>
        <w:gridCol w:w="850"/>
        <w:gridCol w:w="851"/>
        <w:gridCol w:w="992"/>
        <w:gridCol w:w="1038"/>
        <w:gridCol w:w="946"/>
        <w:gridCol w:w="709"/>
        <w:gridCol w:w="992"/>
      </w:tblGrid>
      <w:tr w:rsidR="00ED7B9C" w:rsidRPr="00E26738" w:rsidTr="000C7BA1">
        <w:trPr>
          <w:trHeight w:val="8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Бюджет на 2017 год, с учетом изменений, утвержденных решением о бюджете на 2017 год от </w:t>
            </w:r>
            <w:r w:rsidR="00D93E2D" w:rsidRPr="00E26738">
              <w:rPr>
                <w:sz w:val="16"/>
                <w:szCs w:val="16"/>
              </w:rPr>
              <w:t>27.12.2017</w:t>
            </w:r>
            <w:r w:rsidRPr="00E26738">
              <w:rPr>
                <w:sz w:val="16"/>
                <w:szCs w:val="16"/>
              </w:rPr>
              <w:t xml:space="preserve"> г. № </w:t>
            </w:r>
            <w:r w:rsidR="004C2999" w:rsidRPr="00E26738">
              <w:rPr>
                <w:sz w:val="16"/>
                <w:szCs w:val="16"/>
              </w:rPr>
              <w:t>260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Струк-тура доходов за 2017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 исполнения за 2017 год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 по отношению к плану</w:t>
            </w:r>
          </w:p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(+,-)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Испол-нено за 2016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Исполнение 2017г. к 2016г.</w:t>
            </w:r>
          </w:p>
        </w:tc>
      </w:tr>
      <w:tr w:rsidR="00ED7B9C" w:rsidRPr="00E26738" w:rsidTr="00796A34">
        <w:trPr>
          <w:trHeight w:val="658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ind w:hanging="79"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0C7BA1" w:rsidRPr="00E26738" w:rsidRDefault="000C7BA1" w:rsidP="000C7BA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Отклоне-ние</w:t>
            </w:r>
          </w:p>
          <w:p w:rsidR="000C7BA1" w:rsidRPr="00E26738" w:rsidRDefault="000C7BA1" w:rsidP="000C7BA1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(+,-)</w:t>
            </w:r>
          </w:p>
        </w:tc>
      </w:tr>
      <w:tr w:rsidR="00796A34" w:rsidRPr="00E26738" w:rsidTr="00796A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40 359,0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40 697,9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338,9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64 490,7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-23 792,8</w:t>
            </w:r>
          </w:p>
        </w:tc>
      </w:tr>
      <w:tr w:rsidR="00796A34" w:rsidRPr="00E26738" w:rsidTr="00796A34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+168,9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23 413,9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-3 108,0</w:t>
            </w:r>
          </w:p>
        </w:tc>
      </w:tr>
      <w:tr w:rsidR="00796A34" w:rsidRPr="00E26738" w:rsidTr="00796A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 w:rsidRPr="00E26738">
              <w:rPr>
                <w:sz w:val="16"/>
                <w:szCs w:val="16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+122,2</w:t>
            </w:r>
          </w:p>
        </w:tc>
      </w:tr>
      <w:tr w:rsidR="00796A34" w:rsidRPr="00E26738" w:rsidTr="00796A34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14 894,0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15 018,7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+124,7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23 200,7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-8 182,0</w:t>
            </w:r>
          </w:p>
        </w:tc>
      </w:tr>
      <w:tr w:rsidR="00796A34" w:rsidRPr="00E26738" w:rsidTr="00796A34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101,1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+136,3</w:t>
            </w:r>
          </w:p>
        </w:tc>
      </w:tr>
      <w:tr w:rsidR="00796A34" w:rsidRPr="00E26738" w:rsidTr="00796A34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+16,7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6 323,4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-4 274,7</w:t>
            </w:r>
          </w:p>
        </w:tc>
      </w:tr>
      <w:tr w:rsidR="00796A34" w:rsidRPr="00E26738" w:rsidTr="00796A34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+0,2</w:t>
            </w:r>
          </w:p>
        </w:tc>
      </w:tr>
      <w:tr w:rsidR="00796A34" w:rsidRPr="00E26738" w:rsidTr="00796A34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-208,8</w:t>
            </w:r>
          </w:p>
        </w:tc>
      </w:tr>
      <w:tr w:rsidR="00796A34" w:rsidRPr="00E26738" w:rsidTr="00796A34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+21,5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10 910,5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34" w:rsidRPr="00E26738" w:rsidRDefault="00796A34" w:rsidP="00796A3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-8 278,0</w:t>
            </w:r>
          </w:p>
        </w:tc>
      </w:tr>
    </w:tbl>
    <w:p w:rsidR="000C7BA1" w:rsidRPr="00E26738" w:rsidRDefault="000C7BA1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291AD5" w:rsidRPr="00E26738" w:rsidRDefault="00291AD5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План по неналоговым доходам исполнен в объеме </w:t>
      </w:r>
      <w:r w:rsidR="00E10FC1" w:rsidRPr="00E26738">
        <w:rPr>
          <w:rFonts w:ascii="Times New Roman" w:hAnsi="Times New Roman"/>
        </w:rPr>
        <w:t>40697,9</w:t>
      </w:r>
      <w:r w:rsidRPr="00E26738">
        <w:rPr>
          <w:rFonts w:ascii="Times New Roman" w:hAnsi="Times New Roman"/>
        </w:rPr>
        <w:t xml:space="preserve"> тыс.руб. или </w:t>
      </w:r>
      <w:r w:rsidR="00E10FC1" w:rsidRPr="00E26738">
        <w:rPr>
          <w:rFonts w:ascii="Times New Roman" w:hAnsi="Times New Roman"/>
        </w:rPr>
        <w:t>100,8</w:t>
      </w:r>
      <w:r w:rsidRPr="00E26738">
        <w:rPr>
          <w:rFonts w:ascii="Times New Roman" w:hAnsi="Times New Roman"/>
        </w:rPr>
        <w:t>% к уточненному годовому плану.</w:t>
      </w:r>
    </w:p>
    <w:p w:rsidR="00D212AC" w:rsidRPr="00E26738" w:rsidRDefault="00D212AC" w:rsidP="00D212AC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По сравнению с предыдущим 2016 годом доходы от поступлений неналоговых доходов поселения в 2017 году снизился на 36,9% или на 23792,8 тыс.руб.</w:t>
      </w:r>
    </w:p>
    <w:p w:rsidR="00D212AC" w:rsidRPr="0063738D" w:rsidRDefault="00D212AC" w:rsidP="00D212AC">
      <w:pPr>
        <w:pStyle w:val="af1"/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63738D">
        <w:rPr>
          <w:rFonts w:ascii="Times New Roman" w:hAnsi="Times New Roman"/>
          <w:b/>
          <w:i/>
        </w:rPr>
        <w:t xml:space="preserve">В сравнении с показателями исполнения неналоговых доходов 2017 года с предыдущими показателями 2016 года, </w:t>
      </w:r>
      <w:r w:rsidRPr="0063738D">
        <w:rPr>
          <w:rFonts w:ascii="Times New Roman" w:hAnsi="Times New Roman"/>
          <w:b/>
          <w:i/>
          <w:u w:val="single"/>
        </w:rPr>
        <w:t>следует отметить факт снижения поступлений</w:t>
      </w:r>
      <w:r w:rsidRPr="0063738D">
        <w:rPr>
          <w:rFonts w:ascii="Times New Roman" w:hAnsi="Times New Roman"/>
          <w:b/>
          <w:i/>
        </w:rPr>
        <w:t xml:space="preserve"> по следующим видам неналоговых доходов:</w:t>
      </w:r>
    </w:p>
    <w:p w:rsidR="0091346F" w:rsidRPr="0063738D" w:rsidRDefault="00D212AC" w:rsidP="00C44949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63738D">
        <w:rPr>
          <w:rFonts w:ascii="Times New Roman" w:hAnsi="Times New Roman"/>
          <w:b/>
          <w:i/>
        </w:rPr>
        <w:t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</w:t>
      </w:r>
      <w:r w:rsidRPr="0063738D">
        <w:rPr>
          <w:rFonts w:ascii="Times New Roman" w:hAnsi="Times New Roman"/>
        </w:rPr>
        <w:t xml:space="preserve"> – минус 3108,0 тыс. рублей (темп снижения 13,3%). Согласно пояснительной записке снижение произошло </w:t>
      </w:r>
      <w:r w:rsidR="000C2CC2" w:rsidRPr="0063738D">
        <w:rPr>
          <w:rFonts w:ascii="Times New Roman" w:hAnsi="Times New Roman"/>
        </w:rPr>
        <w:t xml:space="preserve">по следующим причинам: </w:t>
      </w:r>
      <w:r w:rsidRPr="0063738D">
        <w:rPr>
          <w:rFonts w:ascii="Times New Roman" w:hAnsi="Times New Roman"/>
        </w:rPr>
        <w:t xml:space="preserve">за счет </w:t>
      </w:r>
      <w:r w:rsidR="0091346F" w:rsidRPr="0063738D">
        <w:rPr>
          <w:rFonts w:ascii="Times New Roman" w:hAnsi="Times New Roman"/>
        </w:rPr>
        <w:t xml:space="preserve">ликвидации одного из плательщиков (минус 663,9 тыс.руб.), </w:t>
      </w:r>
      <w:r w:rsidR="000C2CC2" w:rsidRPr="0063738D">
        <w:rPr>
          <w:rFonts w:ascii="Times New Roman" w:hAnsi="Times New Roman"/>
        </w:rPr>
        <w:t>за счет изменения кадастровой стоимости земельных участков по решению судов (минус 2279,1 тыс.руб.), за счет переплат данного платежа в 2016 году (минус 413,6 тыс.руб.).</w:t>
      </w:r>
    </w:p>
    <w:p w:rsidR="00D212AC" w:rsidRPr="00E26738" w:rsidRDefault="00B069E1" w:rsidP="00B069E1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63738D">
        <w:rPr>
          <w:rFonts w:ascii="Times New Roman" w:hAnsi="Times New Roman"/>
          <w:b/>
          <w:i/>
        </w:rPr>
        <w:t>доходы от сдачи в аренду имущества, находящегося в оперативном управлении органов управления поселений и созданных ими учреждений</w:t>
      </w:r>
      <w:r w:rsidRPr="00E26738">
        <w:rPr>
          <w:rFonts w:ascii="Times New Roman" w:hAnsi="Times New Roman"/>
          <w:b/>
          <w:i/>
        </w:rPr>
        <w:t xml:space="preserve"> и в хозяйственном ведении муниципальных унитарных предприятий</w:t>
      </w:r>
      <w:r w:rsidR="00D212AC" w:rsidRPr="00E26738">
        <w:rPr>
          <w:rFonts w:ascii="Times New Roman" w:hAnsi="Times New Roman"/>
        </w:rPr>
        <w:t xml:space="preserve"> – минус </w:t>
      </w:r>
      <w:r w:rsidRPr="00E26738">
        <w:rPr>
          <w:rFonts w:ascii="Times New Roman" w:hAnsi="Times New Roman"/>
        </w:rPr>
        <w:t>8182,0</w:t>
      </w:r>
      <w:r w:rsidR="008819C3" w:rsidRPr="00E26738">
        <w:rPr>
          <w:rFonts w:ascii="Times New Roman" w:hAnsi="Times New Roman"/>
        </w:rPr>
        <w:t xml:space="preserve"> </w:t>
      </w:r>
      <w:r w:rsidR="00D212AC" w:rsidRPr="00E26738">
        <w:rPr>
          <w:rFonts w:ascii="Times New Roman" w:hAnsi="Times New Roman"/>
        </w:rPr>
        <w:t xml:space="preserve">тыс. рублей (темп снижения </w:t>
      </w:r>
      <w:r w:rsidRPr="00E26738">
        <w:rPr>
          <w:rFonts w:ascii="Times New Roman" w:hAnsi="Times New Roman"/>
        </w:rPr>
        <w:t>35,3</w:t>
      </w:r>
      <w:r w:rsidR="00D212AC" w:rsidRPr="00E26738">
        <w:rPr>
          <w:rFonts w:ascii="Times New Roman" w:hAnsi="Times New Roman"/>
        </w:rPr>
        <w:t xml:space="preserve">%). </w:t>
      </w:r>
      <w:r w:rsidR="00D212AC" w:rsidRPr="00E26738">
        <w:rPr>
          <w:rFonts w:ascii="Times New Roman" w:hAnsi="Times New Roman"/>
        </w:rPr>
        <w:lastRenderedPageBreak/>
        <w:t xml:space="preserve">Причина снижения поступлений данного </w:t>
      </w:r>
      <w:r w:rsidRPr="00E26738">
        <w:rPr>
          <w:rFonts w:ascii="Times New Roman" w:hAnsi="Times New Roman"/>
        </w:rPr>
        <w:t>платежа</w:t>
      </w:r>
      <w:r w:rsidR="00D212AC" w:rsidRPr="00E26738">
        <w:rPr>
          <w:rFonts w:ascii="Times New Roman" w:hAnsi="Times New Roman"/>
        </w:rPr>
        <w:t xml:space="preserve"> согласно пояснительной записке явилась </w:t>
      </w:r>
      <w:r w:rsidRPr="00E26738">
        <w:rPr>
          <w:rFonts w:ascii="Times New Roman" w:hAnsi="Times New Roman"/>
        </w:rPr>
        <w:t>задолженность основных плательщиков, по которым предъявлены претензии и вынесены решения суда – ООО «ККС», ООО «Крымский водоканал», ООО «Водоканал Крымск», МУП «АГЦ»)</w:t>
      </w:r>
      <w:r w:rsidR="00D212AC" w:rsidRPr="00E26738">
        <w:rPr>
          <w:rFonts w:ascii="Times New Roman" w:hAnsi="Times New Roman"/>
        </w:rPr>
        <w:t>.</w:t>
      </w:r>
    </w:p>
    <w:p w:rsidR="00B069E1" w:rsidRPr="0063738D" w:rsidRDefault="008819C3" w:rsidP="008819C3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E26738">
        <w:rPr>
          <w:rFonts w:ascii="Times New Roman" w:hAnsi="Times New Roman"/>
        </w:rPr>
        <w:t xml:space="preserve"> – минус 4274,7 тыс.руб. (темп снижения </w:t>
      </w:r>
      <w:r w:rsidRPr="0063738D">
        <w:rPr>
          <w:rFonts w:ascii="Times New Roman" w:hAnsi="Times New Roman"/>
        </w:rPr>
        <w:t>67,6%). Снижение поступлений от данного дохода согласно пояснительной записке произошло из-за снижения фактического обращения граждан и организаций по выкупу земельных участков).</w:t>
      </w:r>
    </w:p>
    <w:p w:rsidR="004C0386" w:rsidRPr="0063738D" w:rsidRDefault="004C0386" w:rsidP="00925882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63738D">
        <w:rPr>
          <w:rFonts w:ascii="Times New Roman" w:hAnsi="Times New Roman"/>
          <w:b/>
        </w:rPr>
        <w:t xml:space="preserve">прочие неналоговые доходы бюджетов городских поселений </w:t>
      </w:r>
      <w:r w:rsidRPr="0063738D">
        <w:rPr>
          <w:rFonts w:ascii="Times New Roman" w:hAnsi="Times New Roman"/>
        </w:rPr>
        <w:t>– минус 8278,0 тыс.руб. темп снижения 75,9%).</w:t>
      </w:r>
      <w:r w:rsidR="00494B76" w:rsidRPr="0063738D">
        <w:rPr>
          <w:rFonts w:ascii="Times New Roman" w:hAnsi="Times New Roman"/>
        </w:rPr>
        <w:t xml:space="preserve"> Согласно пояснительной записке снижение поступлений от данного дохода связано с сокращением компенсационной выплаты ОА «Черномортранснефть» за вырубку зеленых насаждений в 2017 году (820,6 тыс.руб.) по сравнению с 2016 годом (9343,2 тыс.руб.).</w:t>
      </w:r>
      <w:r w:rsidR="00295241" w:rsidRPr="0063738D">
        <w:rPr>
          <w:rFonts w:ascii="Times New Roman" w:hAnsi="Times New Roman"/>
        </w:rPr>
        <w:t xml:space="preserve"> </w:t>
      </w:r>
      <w:r w:rsidR="007E3B24" w:rsidRPr="0063738D">
        <w:rPr>
          <w:rFonts w:ascii="Times New Roman" w:hAnsi="Times New Roman"/>
        </w:rPr>
        <w:t>Вместе с тем, администрацией в 2017 год</w:t>
      </w:r>
      <w:r w:rsidR="00210AC6" w:rsidRPr="0063738D">
        <w:rPr>
          <w:rFonts w:ascii="Times New Roman" w:hAnsi="Times New Roman"/>
        </w:rPr>
        <w:t>у</w:t>
      </w:r>
      <w:r w:rsidR="007E3B24" w:rsidRPr="0063738D">
        <w:rPr>
          <w:rFonts w:ascii="Times New Roman" w:hAnsi="Times New Roman"/>
        </w:rPr>
        <w:t xml:space="preserve"> не проводилась работа по своевременному </w:t>
      </w:r>
      <w:r w:rsidR="00725295" w:rsidRPr="0063738D">
        <w:rPr>
          <w:rFonts w:ascii="Times New Roman" w:hAnsi="Times New Roman"/>
        </w:rPr>
        <w:t xml:space="preserve">взысканию </w:t>
      </w:r>
      <w:r w:rsidR="007E3B24" w:rsidRPr="0063738D">
        <w:rPr>
          <w:rFonts w:ascii="Times New Roman" w:hAnsi="Times New Roman"/>
        </w:rPr>
        <w:t xml:space="preserve">доходов от компенсационного озеленения </w:t>
      </w:r>
      <w:r w:rsidR="00725295" w:rsidRPr="0063738D">
        <w:rPr>
          <w:rFonts w:ascii="Times New Roman" w:hAnsi="Times New Roman"/>
        </w:rPr>
        <w:t xml:space="preserve">с </w:t>
      </w:r>
      <w:r w:rsidR="007E3B24" w:rsidRPr="0063738D">
        <w:rPr>
          <w:rFonts w:ascii="Times New Roman" w:hAnsi="Times New Roman"/>
        </w:rPr>
        <w:t>ООО «РН-Краснодарнефтегаз» в сумме 20196,2 тыс.руб.</w:t>
      </w:r>
    </w:p>
    <w:p w:rsidR="00D212AC" w:rsidRPr="00E26738" w:rsidRDefault="00D212AC" w:rsidP="00925882">
      <w:pPr>
        <w:ind w:firstLine="709"/>
        <w:jc w:val="both"/>
        <w:rPr>
          <w:sz w:val="22"/>
          <w:szCs w:val="22"/>
        </w:rPr>
      </w:pPr>
      <w:r w:rsidRPr="0063738D">
        <w:rPr>
          <w:sz w:val="22"/>
          <w:szCs w:val="22"/>
        </w:rPr>
        <w:t>Исполнение утвержденных плановых назначений на 2017 год по налогам составило</w:t>
      </w:r>
      <w:r w:rsidRPr="00E26738">
        <w:rPr>
          <w:sz w:val="22"/>
          <w:szCs w:val="22"/>
        </w:rPr>
        <w:t xml:space="preserve"> 100,8%. Сальдированный результат перевыполнения плановых назначений по налоговым доходам составил </w:t>
      </w:r>
      <w:r w:rsidR="00893865" w:rsidRPr="00E26738">
        <w:rPr>
          <w:sz w:val="22"/>
          <w:szCs w:val="22"/>
        </w:rPr>
        <w:t>338,9</w:t>
      </w:r>
      <w:r w:rsidRPr="00E26738">
        <w:rPr>
          <w:sz w:val="22"/>
          <w:szCs w:val="22"/>
        </w:rPr>
        <w:t xml:space="preserve"> тыс.руб.</w:t>
      </w:r>
    </w:p>
    <w:p w:rsidR="00291AD5" w:rsidRPr="00E26738" w:rsidRDefault="00291AD5" w:rsidP="000C7BA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</w:p>
    <w:p w:rsidR="00D67596" w:rsidRPr="00D520D9" w:rsidRDefault="00D67596" w:rsidP="00D67596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D520D9">
        <w:rPr>
          <w:rFonts w:ascii="Times New Roman" w:hAnsi="Times New Roman"/>
          <w:b/>
        </w:rPr>
        <w:t>4.3.  Исполнение бюджета поселения по безвозмездным поступлениям от</w:t>
      </w:r>
    </w:p>
    <w:p w:rsidR="00D67596" w:rsidRPr="00D520D9" w:rsidRDefault="00D67596" w:rsidP="00D67596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D520D9">
        <w:rPr>
          <w:rFonts w:ascii="Times New Roman" w:hAnsi="Times New Roman"/>
          <w:b/>
        </w:rPr>
        <w:t>других бюджетов бюджетной системы РФ</w:t>
      </w:r>
    </w:p>
    <w:p w:rsidR="00F20771" w:rsidRPr="00E26738" w:rsidRDefault="00F20771" w:rsidP="00F20771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F20771" w:rsidRPr="00E26738" w:rsidRDefault="00F20771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Безвозмездные поступления от других бюджетов бюджетной системы РФ составили </w:t>
      </w:r>
      <w:r w:rsidR="008034C6" w:rsidRPr="00E26738">
        <w:rPr>
          <w:rFonts w:ascii="Times New Roman" w:hAnsi="Times New Roman"/>
        </w:rPr>
        <w:t>16116,4</w:t>
      </w:r>
      <w:r w:rsidRPr="00E26738">
        <w:rPr>
          <w:rFonts w:ascii="Times New Roman" w:hAnsi="Times New Roman"/>
        </w:rPr>
        <w:t xml:space="preserve"> тыс.руб</w:t>
      </w:r>
      <w:r w:rsidR="00445B69" w:rsidRPr="00E26738">
        <w:rPr>
          <w:rFonts w:ascii="Times New Roman" w:hAnsi="Times New Roman"/>
        </w:rPr>
        <w:t>.</w:t>
      </w:r>
    </w:p>
    <w:p w:rsidR="00F20771" w:rsidRPr="00E26738" w:rsidRDefault="006C055D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В целом т</w:t>
      </w:r>
      <w:r w:rsidR="00F20771" w:rsidRPr="00E26738">
        <w:rPr>
          <w:rFonts w:ascii="Times New Roman" w:hAnsi="Times New Roman"/>
        </w:rPr>
        <w:t xml:space="preserve">емп </w:t>
      </w:r>
      <w:r w:rsidRPr="00E26738">
        <w:rPr>
          <w:rFonts w:ascii="Times New Roman" w:hAnsi="Times New Roman"/>
        </w:rPr>
        <w:t xml:space="preserve">снижения </w:t>
      </w:r>
      <w:r w:rsidR="00F20771" w:rsidRPr="00E26738">
        <w:rPr>
          <w:rFonts w:ascii="Times New Roman" w:hAnsi="Times New Roman"/>
        </w:rPr>
        <w:t xml:space="preserve">безвозмездных поступлений в 2017 году по сравнению с 2016 годом составил </w:t>
      </w:r>
      <w:r w:rsidRPr="00E26738">
        <w:rPr>
          <w:rFonts w:ascii="Times New Roman" w:hAnsi="Times New Roman"/>
        </w:rPr>
        <w:t>39,1</w:t>
      </w:r>
      <w:r w:rsidR="00F20771" w:rsidRPr="00E26738">
        <w:rPr>
          <w:rFonts w:ascii="Times New Roman" w:hAnsi="Times New Roman"/>
        </w:rPr>
        <w:t xml:space="preserve">%, что в абсолютной величине </w:t>
      </w:r>
      <w:r w:rsidRPr="00E26738">
        <w:rPr>
          <w:rFonts w:ascii="Times New Roman" w:hAnsi="Times New Roman"/>
        </w:rPr>
        <w:t>меньше</w:t>
      </w:r>
      <w:r w:rsidR="00F20771" w:rsidRPr="00E26738">
        <w:rPr>
          <w:rFonts w:ascii="Times New Roman" w:hAnsi="Times New Roman"/>
        </w:rPr>
        <w:t xml:space="preserve"> на </w:t>
      </w:r>
      <w:r w:rsidRPr="00E26738">
        <w:rPr>
          <w:rFonts w:ascii="Times New Roman" w:hAnsi="Times New Roman"/>
        </w:rPr>
        <w:t>8442,3</w:t>
      </w:r>
      <w:r w:rsidR="00F20771" w:rsidRPr="00E26738">
        <w:rPr>
          <w:rFonts w:ascii="Times New Roman" w:hAnsi="Times New Roman"/>
        </w:rPr>
        <w:t xml:space="preserve"> тыс.руб.</w:t>
      </w:r>
    </w:p>
    <w:p w:rsidR="00F20771" w:rsidRPr="00E26738" w:rsidRDefault="00F20771" w:rsidP="00F20771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В отчетном периоде по сравнению с предыдущим годом произошло </w:t>
      </w:r>
      <w:r w:rsidR="00156854" w:rsidRPr="00E26738">
        <w:rPr>
          <w:rFonts w:ascii="Times New Roman" w:hAnsi="Times New Roman"/>
        </w:rPr>
        <w:t>снижение</w:t>
      </w:r>
      <w:r w:rsidRPr="00E26738">
        <w:rPr>
          <w:rFonts w:ascii="Times New Roman" w:hAnsi="Times New Roman"/>
        </w:rPr>
        <w:t xml:space="preserve"> удельного веса безвозмездных поступлений</w:t>
      </w:r>
      <w:r w:rsidR="00156854" w:rsidRPr="00E26738">
        <w:rPr>
          <w:rFonts w:ascii="Times New Roman" w:hAnsi="Times New Roman"/>
        </w:rPr>
        <w:t xml:space="preserve"> (без учета возврата остатков субсидий)</w:t>
      </w:r>
      <w:r w:rsidRPr="00E26738">
        <w:rPr>
          <w:rFonts w:ascii="Times New Roman" w:hAnsi="Times New Roman"/>
        </w:rPr>
        <w:t xml:space="preserve"> в общих бюджетных доходах</w:t>
      </w:r>
      <w:r w:rsidR="00AC5918" w:rsidRPr="00E26738">
        <w:rPr>
          <w:rFonts w:ascii="Times New Roman" w:hAnsi="Times New Roman"/>
        </w:rPr>
        <w:t xml:space="preserve"> </w:t>
      </w:r>
      <w:r w:rsidRPr="00E26738">
        <w:rPr>
          <w:rFonts w:ascii="Times New Roman" w:hAnsi="Times New Roman"/>
        </w:rPr>
        <w:t xml:space="preserve">(с </w:t>
      </w:r>
      <w:r w:rsidR="00156854" w:rsidRPr="00E26738">
        <w:rPr>
          <w:rFonts w:ascii="Times New Roman" w:hAnsi="Times New Roman"/>
        </w:rPr>
        <w:t>9,0</w:t>
      </w:r>
      <w:r w:rsidR="003A04FE" w:rsidRPr="00E26738">
        <w:rPr>
          <w:rFonts w:ascii="Times New Roman" w:hAnsi="Times New Roman"/>
        </w:rPr>
        <w:t>%</w:t>
      </w:r>
      <w:r w:rsidRPr="00E26738">
        <w:rPr>
          <w:rFonts w:ascii="Times New Roman" w:hAnsi="Times New Roman"/>
        </w:rPr>
        <w:t xml:space="preserve"> в 201</w:t>
      </w:r>
      <w:r w:rsidR="003A04FE" w:rsidRPr="00E26738">
        <w:rPr>
          <w:rFonts w:ascii="Times New Roman" w:hAnsi="Times New Roman"/>
        </w:rPr>
        <w:t>6</w:t>
      </w:r>
      <w:r w:rsidRPr="00E26738">
        <w:rPr>
          <w:rFonts w:ascii="Times New Roman" w:hAnsi="Times New Roman"/>
        </w:rPr>
        <w:t xml:space="preserve"> году до </w:t>
      </w:r>
      <w:r w:rsidR="00156854" w:rsidRPr="00E26738">
        <w:rPr>
          <w:rFonts w:ascii="Times New Roman" w:hAnsi="Times New Roman"/>
        </w:rPr>
        <w:t>5,4</w:t>
      </w:r>
      <w:r w:rsidRPr="00E26738">
        <w:rPr>
          <w:rFonts w:ascii="Times New Roman" w:hAnsi="Times New Roman"/>
        </w:rPr>
        <w:t>% в 201</w:t>
      </w:r>
      <w:r w:rsidR="003A04FE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году). Данное </w:t>
      </w:r>
      <w:r w:rsidR="00496CF6" w:rsidRPr="00E26738">
        <w:rPr>
          <w:rFonts w:ascii="Times New Roman" w:hAnsi="Times New Roman"/>
        </w:rPr>
        <w:t xml:space="preserve">снижение </w:t>
      </w:r>
      <w:r w:rsidRPr="00E26738">
        <w:rPr>
          <w:rFonts w:ascii="Times New Roman" w:hAnsi="Times New Roman"/>
        </w:rPr>
        <w:t xml:space="preserve">вызвано </w:t>
      </w:r>
      <w:r w:rsidR="00496CF6" w:rsidRPr="00E26738">
        <w:rPr>
          <w:rFonts w:ascii="Times New Roman" w:hAnsi="Times New Roman"/>
        </w:rPr>
        <w:t>снижением</w:t>
      </w:r>
      <w:r w:rsidRPr="00E26738">
        <w:rPr>
          <w:rFonts w:ascii="Times New Roman" w:hAnsi="Times New Roman"/>
        </w:rPr>
        <w:t xml:space="preserve"> поступлений в бюджет</w:t>
      </w:r>
      <w:r w:rsidR="003A04FE" w:rsidRPr="00E26738">
        <w:rPr>
          <w:rFonts w:ascii="Times New Roman" w:hAnsi="Times New Roman"/>
        </w:rPr>
        <w:t xml:space="preserve"> поселения</w:t>
      </w:r>
      <w:r w:rsidRPr="00E26738">
        <w:rPr>
          <w:rFonts w:ascii="Times New Roman" w:hAnsi="Times New Roman"/>
        </w:rPr>
        <w:t xml:space="preserve"> в 201</w:t>
      </w:r>
      <w:r w:rsidR="003A04FE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году </w:t>
      </w:r>
      <w:r w:rsidR="00046014" w:rsidRPr="00E26738">
        <w:rPr>
          <w:rFonts w:ascii="Times New Roman" w:hAnsi="Times New Roman"/>
        </w:rPr>
        <w:t>субсидий бюджетам муниципальных образований</w:t>
      </w:r>
      <w:r w:rsidRPr="00E26738">
        <w:rPr>
          <w:rFonts w:ascii="Times New Roman" w:hAnsi="Times New Roman"/>
        </w:rPr>
        <w:t>.</w:t>
      </w:r>
    </w:p>
    <w:p w:rsidR="003C2D9D" w:rsidRPr="00E26738" w:rsidRDefault="003C2D9D" w:rsidP="00F20771">
      <w:pPr>
        <w:spacing w:line="233" w:lineRule="auto"/>
        <w:ind w:firstLine="708"/>
        <w:jc w:val="both"/>
        <w:rPr>
          <w:snapToGrid w:val="0"/>
          <w:sz w:val="22"/>
          <w:szCs w:val="22"/>
        </w:rPr>
      </w:pPr>
    </w:p>
    <w:p w:rsidR="006B7F50" w:rsidRPr="00E26738" w:rsidRDefault="006B7F50" w:rsidP="006B7F50">
      <w:pPr>
        <w:jc w:val="center"/>
        <w:rPr>
          <w:b/>
          <w:sz w:val="22"/>
          <w:szCs w:val="22"/>
        </w:rPr>
      </w:pPr>
      <w:r w:rsidRPr="00E26738">
        <w:rPr>
          <w:b/>
          <w:sz w:val="22"/>
          <w:szCs w:val="22"/>
        </w:rPr>
        <w:t xml:space="preserve">Исполнение бюджета </w:t>
      </w:r>
      <w:r w:rsidR="00847AEA" w:rsidRPr="00E26738">
        <w:rPr>
          <w:b/>
          <w:sz w:val="22"/>
          <w:szCs w:val="22"/>
        </w:rPr>
        <w:t xml:space="preserve">поселения </w:t>
      </w:r>
      <w:r w:rsidRPr="00E26738">
        <w:rPr>
          <w:b/>
          <w:sz w:val="22"/>
          <w:szCs w:val="22"/>
        </w:rPr>
        <w:t>в 201</w:t>
      </w:r>
      <w:r w:rsidR="00847AEA" w:rsidRPr="00E26738">
        <w:rPr>
          <w:b/>
          <w:sz w:val="22"/>
          <w:szCs w:val="22"/>
        </w:rPr>
        <w:t>7</w:t>
      </w:r>
      <w:r w:rsidRPr="00E26738">
        <w:rPr>
          <w:b/>
          <w:sz w:val="22"/>
          <w:szCs w:val="22"/>
        </w:rPr>
        <w:t xml:space="preserve"> году по безвозмездным поступлениям</w:t>
      </w:r>
    </w:p>
    <w:p w:rsidR="006B7F50" w:rsidRPr="00E26738" w:rsidRDefault="006B7F50" w:rsidP="006B7F50">
      <w:pPr>
        <w:spacing w:line="200" w:lineRule="exact"/>
        <w:jc w:val="right"/>
        <w:rPr>
          <w:b/>
          <w:sz w:val="18"/>
          <w:szCs w:val="18"/>
        </w:rPr>
      </w:pPr>
      <w:r w:rsidRPr="00E26738">
        <w:rPr>
          <w:sz w:val="18"/>
          <w:szCs w:val="18"/>
        </w:rPr>
        <w:t>Таблица №</w:t>
      </w:r>
      <w:r w:rsidR="003945C7" w:rsidRPr="00E26738">
        <w:rPr>
          <w:sz w:val="18"/>
          <w:szCs w:val="18"/>
        </w:rPr>
        <w:t>7</w:t>
      </w:r>
    </w:p>
    <w:p w:rsidR="006B7F50" w:rsidRPr="00E26738" w:rsidRDefault="006B7F50" w:rsidP="006B7F50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(тыс. руб.)</w:t>
      </w:r>
    </w:p>
    <w:tbl>
      <w:tblPr>
        <w:tblW w:w="9685" w:type="dxa"/>
        <w:tblInd w:w="108" w:type="dxa"/>
        <w:tblLayout w:type="fixed"/>
        <w:tblLook w:val="04A0"/>
      </w:tblPr>
      <w:tblGrid>
        <w:gridCol w:w="1843"/>
        <w:gridCol w:w="1418"/>
        <w:gridCol w:w="850"/>
        <w:gridCol w:w="851"/>
        <w:gridCol w:w="992"/>
        <w:gridCol w:w="992"/>
        <w:gridCol w:w="992"/>
        <w:gridCol w:w="709"/>
        <w:gridCol w:w="1038"/>
      </w:tblGrid>
      <w:tr w:rsidR="005D2CFF" w:rsidRPr="00E26738" w:rsidTr="00B87C29">
        <w:trPr>
          <w:trHeight w:val="1023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Бюджет на 2017 год, с учетом изменений, утвержденных решением о бюджете на 2017 год от </w:t>
            </w:r>
            <w:r w:rsidR="00D93E2D" w:rsidRPr="00E26738">
              <w:rPr>
                <w:sz w:val="16"/>
                <w:szCs w:val="16"/>
              </w:rPr>
              <w:t>27.12.2017</w:t>
            </w:r>
            <w:r w:rsidRPr="00E26738">
              <w:rPr>
                <w:sz w:val="16"/>
                <w:szCs w:val="16"/>
              </w:rPr>
              <w:t xml:space="preserve"> г. № </w:t>
            </w:r>
            <w:r w:rsidR="004C2999" w:rsidRPr="00E26738">
              <w:rPr>
                <w:sz w:val="16"/>
                <w:szCs w:val="16"/>
              </w:rPr>
              <w:t>260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</w:t>
            </w:r>
            <w:r w:rsidR="00847AEA" w:rsidRPr="00E26738">
              <w:rPr>
                <w:sz w:val="16"/>
                <w:szCs w:val="16"/>
              </w:rPr>
              <w:t>-</w:t>
            </w:r>
            <w:r w:rsidRPr="00E26738">
              <w:rPr>
                <w:sz w:val="16"/>
                <w:szCs w:val="16"/>
              </w:rPr>
              <w:t>нено за 2017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Струк</w:t>
            </w:r>
            <w:r w:rsidR="00847AEA" w:rsidRPr="00E26738">
              <w:rPr>
                <w:sz w:val="16"/>
                <w:szCs w:val="16"/>
              </w:rPr>
              <w:t>-</w:t>
            </w:r>
            <w:r w:rsidRPr="00E26738">
              <w:rPr>
                <w:sz w:val="16"/>
                <w:szCs w:val="16"/>
              </w:rPr>
              <w:t>тура доходов за 2017 год,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 исполнения за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</w:t>
            </w:r>
            <w:r w:rsidR="00847AEA" w:rsidRPr="00E26738">
              <w:rPr>
                <w:sz w:val="16"/>
                <w:szCs w:val="16"/>
              </w:rPr>
              <w:t>-</w:t>
            </w:r>
            <w:r w:rsidRPr="00E26738">
              <w:rPr>
                <w:sz w:val="16"/>
                <w:szCs w:val="16"/>
              </w:rPr>
              <w:t>ние по отношению к плану (+,-)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Исполнено за 2016 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Исполнение 2017г. к 2016г.</w:t>
            </w:r>
          </w:p>
        </w:tc>
      </w:tr>
      <w:tr w:rsidR="005D2CFF" w:rsidRPr="00E26738" w:rsidTr="006B7F50">
        <w:trPr>
          <w:trHeight w:val="4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B7F50" w:rsidRPr="00E26738" w:rsidRDefault="006B7F50" w:rsidP="006B7F5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Отклонение (+,-)</w:t>
            </w:r>
          </w:p>
        </w:tc>
      </w:tr>
      <w:tr w:rsidR="008034C6" w:rsidRPr="00E26738" w:rsidTr="006B7F50">
        <w:trPr>
          <w:trHeight w:val="4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Безвозмездные поступления с учетом возврата остатков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16 116,4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13 149,2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-2 967,2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-14 294,2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-92,0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27 443,4</w:t>
            </w:r>
          </w:p>
        </w:tc>
      </w:tr>
      <w:tr w:rsidR="008034C6" w:rsidRPr="00E26738" w:rsidTr="006B7F50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13 149,2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-2 967,2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21 591,5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-8 442,3</w:t>
            </w:r>
          </w:p>
        </w:tc>
      </w:tr>
      <w:tr w:rsidR="008034C6" w:rsidRPr="00E26738" w:rsidTr="006B7F50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Дотации на выравнивание бюджетной обеспеченности и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8034C6" w:rsidRPr="00E26738" w:rsidTr="006B7F50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15 604,0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12 636,8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-2 967,2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21 279,1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-8 642,3</w:t>
            </w:r>
          </w:p>
        </w:tc>
      </w:tr>
      <w:tr w:rsidR="008034C6" w:rsidRPr="00E26738" w:rsidTr="006B7F50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8034C6" w:rsidRPr="00E26738" w:rsidTr="006B7F50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200,0</w:t>
            </w:r>
          </w:p>
        </w:tc>
      </w:tr>
      <w:tr w:rsidR="008034C6" w:rsidRPr="00E26738" w:rsidTr="006B7F50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Прочие безвозмездные </w:t>
            </w:r>
            <w:r w:rsidRPr="00E26738">
              <w:rPr>
                <w:sz w:val="16"/>
                <w:szCs w:val="16"/>
              </w:rPr>
              <w:lastRenderedPageBreak/>
              <w:t>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2820AC" w:rsidRPr="00E26738" w:rsidTr="006B7F50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6C055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-35 885,7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4C6" w:rsidRPr="00E26738" w:rsidRDefault="008034C6" w:rsidP="008034C6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35 885,7</w:t>
            </w:r>
          </w:p>
        </w:tc>
      </w:tr>
    </w:tbl>
    <w:p w:rsidR="006B7F50" w:rsidRPr="00E26738" w:rsidRDefault="006B7F50" w:rsidP="00F20771">
      <w:pPr>
        <w:spacing w:line="233" w:lineRule="auto"/>
        <w:ind w:firstLine="708"/>
        <w:jc w:val="both"/>
        <w:rPr>
          <w:snapToGrid w:val="0"/>
          <w:sz w:val="22"/>
          <w:szCs w:val="22"/>
        </w:rPr>
      </w:pP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Основными источниками безвозмездных поступлений</w:t>
      </w:r>
      <w:r w:rsidR="00443ED0" w:rsidRPr="00E26738">
        <w:rPr>
          <w:rFonts w:ascii="Times New Roman" w:hAnsi="Times New Roman"/>
        </w:rPr>
        <w:t xml:space="preserve"> в 2017 году</w:t>
      </w:r>
      <w:r w:rsidRPr="00E26738">
        <w:rPr>
          <w:rFonts w:ascii="Times New Roman" w:hAnsi="Times New Roman"/>
        </w:rPr>
        <w:t xml:space="preserve"> являются следующие виды поступлений: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</w:rPr>
        <w:t xml:space="preserve">1. Субвенции бюджету поселения </w:t>
      </w:r>
      <w:r w:rsidRPr="00E26738">
        <w:rPr>
          <w:rFonts w:ascii="Times New Roman" w:hAnsi="Times New Roman"/>
        </w:rPr>
        <w:t xml:space="preserve">от других бюджетов бюджетной системы Российской Федерации утверждены в сумме </w:t>
      </w:r>
      <w:r w:rsidR="00D9719E" w:rsidRPr="00E26738">
        <w:rPr>
          <w:rFonts w:ascii="Times New Roman" w:hAnsi="Times New Roman"/>
        </w:rPr>
        <w:t>12,4</w:t>
      </w:r>
      <w:r w:rsidRPr="00E26738">
        <w:rPr>
          <w:rFonts w:ascii="Times New Roman" w:hAnsi="Times New Roman"/>
        </w:rPr>
        <w:t xml:space="preserve"> тыс.руб., исполнены в объеме </w:t>
      </w:r>
      <w:r w:rsidR="00D9719E" w:rsidRPr="00E26738">
        <w:rPr>
          <w:rFonts w:ascii="Times New Roman" w:hAnsi="Times New Roman"/>
        </w:rPr>
        <w:t>12,4</w:t>
      </w:r>
      <w:r w:rsidRPr="00E26738">
        <w:rPr>
          <w:rFonts w:ascii="Times New Roman" w:hAnsi="Times New Roman"/>
        </w:rPr>
        <w:t xml:space="preserve"> тыс.руб., что составляет </w:t>
      </w:r>
      <w:r w:rsidR="00D9719E" w:rsidRPr="00E26738">
        <w:rPr>
          <w:rFonts w:ascii="Times New Roman" w:hAnsi="Times New Roman"/>
        </w:rPr>
        <w:t>0,1</w:t>
      </w:r>
      <w:r w:rsidRPr="00E26738">
        <w:rPr>
          <w:rFonts w:ascii="Times New Roman" w:hAnsi="Times New Roman"/>
        </w:rPr>
        <w:t>% от общей суммы безвозмездных поступлений 2017 года.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Плановые назначения по субвенциям исполнены на 100,0%.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По отношению к 2016 году объем субвенций в 2017 году уменьшился на </w:t>
      </w:r>
      <w:r w:rsidR="00D9719E" w:rsidRPr="00E26738">
        <w:rPr>
          <w:rFonts w:ascii="Times New Roman" w:hAnsi="Times New Roman"/>
        </w:rPr>
        <w:t>100,0</w:t>
      </w:r>
      <w:r w:rsidRPr="00E26738">
        <w:rPr>
          <w:rFonts w:ascii="Times New Roman" w:hAnsi="Times New Roman"/>
        </w:rPr>
        <w:t>%.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</w:rPr>
        <w:t xml:space="preserve">2. Субсидии бюджету поселения </w:t>
      </w:r>
      <w:r w:rsidRPr="00E26738">
        <w:rPr>
          <w:rFonts w:ascii="Times New Roman" w:hAnsi="Times New Roman"/>
        </w:rPr>
        <w:t xml:space="preserve">от других бюджетов бюджетной системы Российской Федерации утверждены в сумме </w:t>
      </w:r>
      <w:r w:rsidR="00D9719E" w:rsidRPr="00E26738">
        <w:rPr>
          <w:rFonts w:ascii="Times New Roman" w:hAnsi="Times New Roman"/>
        </w:rPr>
        <w:t>15604,0</w:t>
      </w:r>
      <w:r w:rsidRPr="00E26738">
        <w:rPr>
          <w:rFonts w:ascii="Times New Roman" w:hAnsi="Times New Roman"/>
        </w:rPr>
        <w:t xml:space="preserve"> тыс. рублей, исполнены в объеме </w:t>
      </w:r>
      <w:r w:rsidR="00D9719E" w:rsidRPr="00E26738">
        <w:rPr>
          <w:rFonts w:ascii="Times New Roman" w:hAnsi="Times New Roman"/>
        </w:rPr>
        <w:t>12636,8</w:t>
      </w:r>
      <w:r w:rsidRPr="00E26738">
        <w:rPr>
          <w:rFonts w:ascii="Times New Roman" w:hAnsi="Times New Roman"/>
        </w:rPr>
        <w:t xml:space="preserve"> тыс. рублей, что составляет </w:t>
      </w:r>
      <w:r w:rsidR="00D9719E" w:rsidRPr="00E26738">
        <w:rPr>
          <w:rFonts w:ascii="Times New Roman" w:hAnsi="Times New Roman"/>
        </w:rPr>
        <w:t>96,1</w:t>
      </w:r>
      <w:r w:rsidRPr="00E26738">
        <w:rPr>
          <w:rFonts w:ascii="Times New Roman" w:hAnsi="Times New Roman"/>
        </w:rPr>
        <w:t>% от общей суммы безвозмездных поступлений.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Плановые назначения по субсидиям исполнены на </w:t>
      </w:r>
      <w:r w:rsidR="00D9719E" w:rsidRPr="00E26738">
        <w:rPr>
          <w:rFonts w:ascii="Times New Roman" w:hAnsi="Times New Roman"/>
        </w:rPr>
        <w:t>81,0</w:t>
      </w:r>
      <w:r w:rsidRPr="00E26738">
        <w:rPr>
          <w:rFonts w:ascii="Times New Roman" w:hAnsi="Times New Roman"/>
        </w:rPr>
        <w:t>%.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b/>
        </w:rPr>
      </w:pPr>
      <w:r w:rsidRPr="00E26738">
        <w:rPr>
          <w:rFonts w:ascii="Times New Roman" w:hAnsi="Times New Roman"/>
        </w:rPr>
        <w:t xml:space="preserve">По отношению к 2016 году объем субсидий в 2017 году </w:t>
      </w:r>
      <w:r w:rsidR="00D9719E" w:rsidRPr="00E26738">
        <w:rPr>
          <w:rFonts w:ascii="Times New Roman" w:hAnsi="Times New Roman"/>
        </w:rPr>
        <w:t xml:space="preserve">снизился </w:t>
      </w:r>
      <w:r w:rsidRPr="00E26738">
        <w:rPr>
          <w:rFonts w:ascii="Times New Roman" w:hAnsi="Times New Roman"/>
        </w:rPr>
        <w:t xml:space="preserve">на </w:t>
      </w:r>
      <w:r w:rsidR="00D9719E" w:rsidRPr="00E26738">
        <w:rPr>
          <w:rFonts w:ascii="Times New Roman" w:hAnsi="Times New Roman"/>
        </w:rPr>
        <w:t>40,6</w:t>
      </w:r>
      <w:r w:rsidRPr="00E26738">
        <w:rPr>
          <w:rFonts w:ascii="Times New Roman" w:hAnsi="Times New Roman"/>
        </w:rPr>
        <w:t xml:space="preserve">% или на </w:t>
      </w:r>
      <w:r w:rsidR="00D9719E" w:rsidRPr="00E26738">
        <w:rPr>
          <w:rFonts w:ascii="Times New Roman" w:hAnsi="Times New Roman"/>
        </w:rPr>
        <w:t>8642,3</w:t>
      </w:r>
      <w:r w:rsidRPr="00E26738">
        <w:rPr>
          <w:rFonts w:ascii="Times New Roman" w:hAnsi="Times New Roman"/>
        </w:rPr>
        <w:t xml:space="preserve"> тыс. рублей.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  <w:b/>
        </w:rPr>
        <w:t xml:space="preserve">3. </w:t>
      </w:r>
      <w:r w:rsidR="00D9719E" w:rsidRPr="00E26738">
        <w:rPr>
          <w:rFonts w:ascii="Times New Roman" w:hAnsi="Times New Roman"/>
          <w:b/>
        </w:rPr>
        <w:t>Иные межбюджетные трансферты</w:t>
      </w:r>
      <w:r w:rsidRPr="00E26738">
        <w:rPr>
          <w:rFonts w:ascii="Times New Roman" w:hAnsi="Times New Roman"/>
          <w:b/>
        </w:rPr>
        <w:t xml:space="preserve"> </w:t>
      </w:r>
      <w:r w:rsidRPr="00E26738">
        <w:rPr>
          <w:rFonts w:ascii="Times New Roman" w:hAnsi="Times New Roman"/>
        </w:rPr>
        <w:t xml:space="preserve">утверждены в сумме </w:t>
      </w:r>
      <w:r w:rsidR="00D9719E" w:rsidRPr="00E26738">
        <w:rPr>
          <w:rFonts w:ascii="Times New Roman" w:hAnsi="Times New Roman"/>
        </w:rPr>
        <w:t>500,0</w:t>
      </w:r>
      <w:r w:rsidRPr="00E26738">
        <w:rPr>
          <w:rFonts w:ascii="Times New Roman" w:hAnsi="Times New Roman"/>
        </w:rPr>
        <w:t xml:space="preserve"> тыс. рублей, исполнены в объеме </w:t>
      </w:r>
      <w:r w:rsidR="00D9719E" w:rsidRPr="00E26738">
        <w:rPr>
          <w:rFonts w:ascii="Times New Roman" w:hAnsi="Times New Roman"/>
        </w:rPr>
        <w:t>500,0</w:t>
      </w:r>
      <w:r w:rsidRPr="00E26738">
        <w:rPr>
          <w:rFonts w:ascii="Times New Roman" w:hAnsi="Times New Roman"/>
        </w:rPr>
        <w:t xml:space="preserve"> тыс. рублей, что составляет </w:t>
      </w:r>
      <w:r w:rsidR="00D9719E" w:rsidRPr="00E26738">
        <w:rPr>
          <w:rFonts w:ascii="Times New Roman" w:hAnsi="Times New Roman"/>
        </w:rPr>
        <w:t>3,8</w:t>
      </w:r>
      <w:r w:rsidRPr="00E26738">
        <w:rPr>
          <w:rFonts w:ascii="Times New Roman" w:hAnsi="Times New Roman"/>
        </w:rPr>
        <w:t xml:space="preserve">% от общей суммы безвозмездных поступлений 2017 года. </w:t>
      </w:r>
    </w:p>
    <w:p w:rsidR="005D2CFF" w:rsidRPr="00E26738" w:rsidRDefault="005D2CFF" w:rsidP="005D2CFF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Плановые назначения по </w:t>
      </w:r>
      <w:r w:rsidR="00D9719E" w:rsidRPr="00E26738">
        <w:rPr>
          <w:rFonts w:ascii="Times New Roman" w:hAnsi="Times New Roman"/>
        </w:rPr>
        <w:t xml:space="preserve">иным межбюджетным трансфертам </w:t>
      </w:r>
      <w:r w:rsidRPr="00E26738">
        <w:rPr>
          <w:rFonts w:ascii="Times New Roman" w:hAnsi="Times New Roman"/>
        </w:rPr>
        <w:t>исполнены на 100,0%.</w:t>
      </w:r>
    </w:p>
    <w:p w:rsidR="008A1DAC" w:rsidRPr="00E26738" w:rsidRDefault="005D2CFF" w:rsidP="00582AE6">
      <w:pPr>
        <w:pStyle w:val="af1"/>
        <w:spacing w:after="0"/>
        <w:ind w:left="0" w:firstLine="709"/>
        <w:jc w:val="both"/>
        <w:rPr>
          <w:b/>
        </w:rPr>
      </w:pPr>
      <w:r w:rsidRPr="00E26738">
        <w:rPr>
          <w:rFonts w:ascii="Times New Roman" w:hAnsi="Times New Roman"/>
        </w:rPr>
        <w:t xml:space="preserve">По отношению к 2016 году объем </w:t>
      </w:r>
      <w:r w:rsidR="00D9719E" w:rsidRPr="00E26738">
        <w:rPr>
          <w:rFonts w:ascii="Times New Roman" w:hAnsi="Times New Roman"/>
        </w:rPr>
        <w:t>иных межбюджетных трансфертов</w:t>
      </w:r>
      <w:r w:rsidRPr="00E26738">
        <w:rPr>
          <w:rFonts w:ascii="Times New Roman" w:hAnsi="Times New Roman"/>
        </w:rPr>
        <w:t xml:space="preserve"> в 2017 году </w:t>
      </w:r>
      <w:r w:rsidR="00D9719E" w:rsidRPr="00E26738">
        <w:rPr>
          <w:rFonts w:ascii="Times New Roman" w:hAnsi="Times New Roman"/>
        </w:rPr>
        <w:t xml:space="preserve">увеличился </w:t>
      </w:r>
      <w:r w:rsidRPr="00E26738">
        <w:rPr>
          <w:rFonts w:ascii="Times New Roman" w:hAnsi="Times New Roman"/>
        </w:rPr>
        <w:t xml:space="preserve">на </w:t>
      </w:r>
      <w:r w:rsidR="00D9719E" w:rsidRPr="00E26738">
        <w:rPr>
          <w:rFonts w:ascii="Times New Roman" w:hAnsi="Times New Roman"/>
        </w:rPr>
        <w:t>66,7</w:t>
      </w:r>
      <w:r w:rsidRPr="00E26738">
        <w:rPr>
          <w:rFonts w:ascii="Times New Roman" w:hAnsi="Times New Roman"/>
        </w:rPr>
        <w:t xml:space="preserve">% или на </w:t>
      </w:r>
      <w:r w:rsidR="00D9719E" w:rsidRPr="00E26738">
        <w:rPr>
          <w:rFonts w:ascii="Times New Roman" w:hAnsi="Times New Roman"/>
        </w:rPr>
        <w:t>200</w:t>
      </w:r>
      <w:r w:rsidR="00810BBC" w:rsidRPr="00E26738">
        <w:rPr>
          <w:rFonts w:ascii="Times New Roman" w:hAnsi="Times New Roman"/>
        </w:rPr>
        <w:t>,0</w:t>
      </w:r>
      <w:r w:rsidRPr="00E26738">
        <w:rPr>
          <w:rFonts w:ascii="Times New Roman" w:hAnsi="Times New Roman"/>
        </w:rPr>
        <w:t xml:space="preserve"> тыс. рублей.</w:t>
      </w:r>
    </w:p>
    <w:p w:rsidR="00D67596" w:rsidRDefault="00D67596" w:rsidP="00D67596">
      <w:pPr>
        <w:pStyle w:val="Default"/>
        <w:jc w:val="both"/>
        <w:rPr>
          <w:b/>
          <w:color w:val="auto"/>
        </w:rPr>
      </w:pPr>
    </w:p>
    <w:p w:rsidR="00D67596" w:rsidRPr="00925882" w:rsidRDefault="00D67596" w:rsidP="00D67596">
      <w:pPr>
        <w:pStyle w:val="Default"/>
        <w:jc w:val="center"/>
        <w:rPr>
          <w:bCs/>
          <w:color w:val="auto"/>
          <w:sz w:val="22"/>
          <w:szCs w:val="22"/>
        </w:rPr>
      </w:pPr>
      <w:r w:rsidRPr="00925882">
        <w:rPr>
          <w:b/>
          <w:color w:val="auto"/>
          <w:sz w:val="22"/>
          <w:szCs w:val="22"/>
        </w:rPr>
        <w:t>5. Анализ исполнения расходов бюджета поселения</w:t>
      </w:r>
    </w:p>
    <w:p w:rsidR="00D67596" w:rsidRDefault="00D67596" w:rsidP="001714EE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</w:p>
    <w:p w:rsidR="008A1DAC" w:rsidRPr="00E26738" w:rsidRDefault="008A1DAC" w:rsidP="001714EE">
      <w:pPr>
        <w:pStyle w:val="Default"/>
        <w:ind w:firstLine="709"/>
        <w:jc w:val="both"/>
        <w:rPr>
          <w:b/>
          <w:bCs/>
          <w:color w:val="auto"/>
          <w:sz w:val="22"/>
          <w:szCs w:val="22"/>
        </w:rPr>
      </w:pPr>
      <w:r w:rsidRPr="00E26738">
        <w:rPr>
          <w:bCs/>
          <w:color w:val="auto"/>
          <w:sz w:val="22"/>
          <w:szCs w:val="22"/>
        </w:rPr>
        <w:t>Согласно</w:t>
      </w:r>
      <w:r w:rsidRPr="00E26738">
        <w:rPr>
          <w:b/>
          <w:bCs/>
          <w:color w:val="auto"/>
          <w:sz w:val="22"/>
          <w:szCs w:val="22"/>
        </w:rPr>
        <w:t xml:space="preserve"> </w:t>
      </w:r>
      <w:r w:rsidRPr="00E26738">
        <w:rPr>
          <w:bCs/>
          <w:color w:val="auto"/>
          <w:sz w:val="22"/>
          <w:szCs w:val="22"/>
        </w:rPr>
        <w:t xml:space="preserve">решению Совета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="00523DFA"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="00523DFA" w:rsidRPr="00E26738">
        <w:rPr>
          <w:bCs/>
          <w:color w:val="auto"/>
          <w:sz w:val="22"/>
          <w:szCs w:val="22"/>
        </w:rPr>
        <w:t xml:space="preserve"> поселения Крымского района </w:t>
      </w:r>
      <w:r w:rsidRPr="00E26738">
        <w:rPr>
          <w:bCs/>
          <w:color w:val="auto"/>
          <w:sz w:val="22"/>
          <w:szCs w:val="22"/>
        </w:rPr>
        <w:t xml:space="preserve">от </w:t>
      </w:r>
      <w:r w:rsidR="00D93E2D" w:rsidRPr="00E26738">
        <w:rPr>
          <w:bCs/>
          <w:color w:val="auto"/>
          <w:sz w:val="22"/>
          <w:szCs w:val="22"/>
        </w:rPr>
        <w:t>22.12.2016</w:t>
      </w:r>
      <w:r w:rsidRPr="00E26738">
        <w:rPr>
          <w:bCs/>
          <w:color w:val="auto"/>
          <w:sz w:val="22"/>
          <w:szCs w:val="22"/>
        </w:rPr>
        <w:t xml:space="preserve"> года №</w:t>
      </w:r>
      <w:r w:rsidR="004C2999" w:rsidRPr="00E26738">
        <w:rPr>
          <w:bCs/>
          <w:color w:val="auto"/>
          <w:sz w:val="22"/>
          <w:szCs w:val="22"/>
        </w:rPr>
        <w:t>157</w:t>
      </w:r>
      <w:r w:rsidRPr="00E26738">
        <w:rPr>
          <w:bCs/>
          <w:color w:val="auto"/>
          <w:sz w:val="22"/>
          <w:szCs w:val="22"/>
        </w:rPr>
        <w:t xml:space="preserve"> «О бюджете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="00523DFA"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="00523DFA" w:rsidRPr="00E26738">
        <w:rPr>
          <w:bCs/>
          <w:color w:val="auto"/>
          <w:sz w:val="22"/>
          <w:szCs w:val="22"/>
        </w:rPr>
        <w:t xml:space="preserve"> поселения Крымского района на 2017</w:t>
      </w:r>
      <w:r w:rsidRPr="00E26738">
        <w:rPr>
          <w:bCs/>
          <w:color w:val="auto"/>
          <w:sz w:val="22"/>
          <w:szCs w:val="22"/>
        </w:rPr>
        <w:t xml:space="preserve"> год</w:t>
      </w:r>
      <w:r w:rsidR="00E83EF2" w:rsidRPr="00E26738">
        <w:rPr>
          <w:bCs/>
          <w:color w:val="auto"/>
          <w:sz w:val="22"/>
          <w:szCs w:val="22"/>
        </w:rPr>
        <w:t>»</w:t>
      </w:r>
      <w:r w:rsidRPr="00E26738">
        <w:rPr>
          <w:bCs/>
          <w:color w:val="auto"/>
          <w:sz w:val="22"/>
          <w:szCs w:val="22"/>
        </w:rPr>
        <w:t xml:space="preserve"> (с учетом изменений), расходная часть бюджета </w:t>
      </w:r>
      <w:r w:rsidR="00523DFA" w:rsidRPr="00E26738">
        <w:rPr>
          <w:bCs/>
          <w:color w:val="auto"/>
          <w:sz w:val="22"/>
          <w:szCs w:val="22"/>
        </w:rPr>
        <w:t xml:space="preserve">поселения </w:t>
      </w:r>
      <w:r w:rsidRPr="00E26738">
        <w:rPr>
          <w:bCs/>
          <w:color w:val="auto"/>
          <w:sz w:val="22"/>
          <w:szCs w:val="22"/>
        </w:rPr>
        <w:t>на 201</w:t>
      </w:r>
      <w:r w:rsidR="00523DFA" w:rsidRPr="00E26738">
        <w:rPr>
          <w:bCs/>
          <w:color w:val="auto"/>
          <w:sz w:val="22"/>
          <w:szCs w:val="22"/>
        </w:rPr>
        <w:t>7</w:t>
      </w:r>
      <w:r w:rsidRPr="00E26738">
        <w:rPr>
          <w:bCs/>
          <w:color w:val="auto"/>
          <w:sz w:val="22"/>
          <w:szCs w:val="22"/>
        </w:rPr>
        <w:t xml:space="preserve"> год утверждена в сумме </w:t>
      </w:r>
      <w:r w:rsidR="001714EE" w:rsidRPr="00E26738">
        <w:rPr>
          <w:bCs/>
          <w:color w:val="auto"/>
          <w:sz w:val="22"/>
          <w:szCs w:val="22"/>
        </w:rPr>
        <w:t>257936,5</w:t>
      </w:r>
      <w:r w:rsidRPr="00E26738">
        <w:rPr>
          <w:bCs/>
          <w:color w:val="auto"/>
          <w:sz w:val="22"/>
          <w:szCs w:val="22"/>
        </w:rPr>
        <w:t xml:space="preserve"> тыс. руб.</w:t>
      </w:r>
      <w:r w:rsidRPr="00E26738">
        <w:rPr>
          <w:b/>
          <w:bCs/>
          <w:color w:val="auto"/>
          <w:sz w:val="22"/>
          <w:szCs w:val="22"/>
        </w:rPr>
        <w:t xml:space="preserve"> </w:t>
      </w:r>
    </w:p>
    <w:p w:rsidR="008A1DAC" w:rsidRPr="00E26738" w:rsidRDefault="008A1DAC" w:rsidP="001714EE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E26738">
        <w:rPr>
          <w:bCs/>
          <w:color w:val="auto"/>
          <w:sz w:val="22"/>
          <w:szCs w:val="22"/>
        </w:rPr>
        <w:t xml:space="preserve">Фактически расходы бюджета </w:t>
      </w:r>
      <w:r w:rsidR="00523DFA" w:rsidRPr="00E26738">
        <w:rPr>
          <w:bCs/>
          <w:color w:val="auto"/>
          <w:sz w:val="22"/>
          <w:szCs w:val="22"/>
        </w:rPr>
        <w:t>поселения</w:t>
      </w:r>
      <w:r w:rsidRPr="00E26738">
        <w:rPr>
          <w:bCs/>
          <w:color w:val="auto"/>
          <w:sz w:val="22"/>
          <w:szCs w:val="22"/>
        </w:rPr>
        <w:t xml:space="preserve"> за 201</w:t>
      </w:r>
      <w:r w:rsidR="00523DFA" w:rsidRPr="00E26738">
        <w:rPr>
          <w:bCs/>
          <w:color w:val="auto"/>
          <w:sz w:val="22"/>
          <w:szCs w:val="22"/>
        </w:rPr>
        <w:t>7</w:t>
      </w:r>
      <w:r w:rsidRPr="00E26738">
        <w:rPr>
          <w:bCs/>
          <w:color w:val="auto"/>
          <w:sz w:val="22"/>
          <w:szCs w:val="22"/>
        </w:rPr>
        <w:t xml:space="preserve"> год</w:t>
      </w:r>
      <w:r w:rsidRPr="00E26738">
        <w:rPr>
          <w:b/>
          <w:bCs/>
          <w:color w:val="auto"/>
          <w:sz w:val="22"/>
          <w:szCs w:val="22"/>
        </w:rPr>
        <w:t xml:space="preserve"> </w:t>
      </w:r>
      <w:r w:rsidRPr="00E26738">
        <w:rPr>
          <w:bCs/>
          <w:color w:val="auto"/>
          <w:sz w:val="22"/>
          <w:szCs w:val="22"/>
        </w:rPr>
        <w:t xml:space="preserve">составили </w:t>
      </w:r>
      <w:r w:rsidR="001714EE" w:rsidRPr="00E26738">
        <w:rPr>
          <w:bCs/>
          <w:color w:val="auto"/>
          <w:sz w:val="22"/>
          <w:szCs w:val="22"/>
        </w:rPr>
        <w:t>243641,9</w:t>
      </w:r>
      <w:r w:rsidRPr="00E26738">
        <w:rPr>
          <w:bCs/>
          <w:color w:val="auto"/>
          <w:sz w:val="22"/>
          <w:szCs w:val="22"/>
        </w:rPr>
        <w:t xml:space="preserve"> тыс. руб. или </w:t>
      </w:r>
      <w:r w:rsidR="001714EE" w:rsidRPr="00E26738">
        <w:rPr>
          <w:bCs/>
          <w:color w:val="auto"/>
          <w:sz w:val="22"/>
          <w:szCs w:val="22"/>
        </w:rPr>
        <w:t>94,5</w:t>
      </w:r>
      <w:r w:rsidRPr="00E26738">
        <w:rPr>
          <w:bCs/>
          <w:color w:val="auto"/>
          <w:sz w:val="22"/>
          <w:szCs w:val="22"/>
        </w:rPr>
        <w:t xml:space="preserve">% к плановым показателям. </w:t>
      </w:r>
    </w:p>
    <w:p w:rsidR="008A1DAC" w:rsidRPr="00E26738" w:rsidRDefault="00E83EF2" w:rsidP="001714EE">
      <w:pPr>
        <w:shd w:val="clear" w:color="auto" w:fill="FFFFFF"/>
        <w:ind w:left="14" w:right="6" w:firstLine="821"/>
        <w:contextualSpacing/>
        <w:jc w:val="both"/>
        <w:rPr>
          <w:bCs/>
          <w:sz w:val="22"/>
          <w:szCs w:val="22"/>
        </w:rPr>
      </w:pPr>
      <w:r w:rsidRPr="00E26738">
        <w:rPr>
          <w:bCs/>
          <w:sz w:val="22"/>
          <w:szCs w:val="22"/>
        </w:rPr>
        <w:t xml:space="preserve">Структура расходов бюджета поселения в 2017 году </w:t>
      </w:r>
      <w:r w:rsidRPr="00E26738">
        <w:rPr>
          <w:sz w:val="22"/>
          <w:szCs w:val="22"/>
        </w:rPr>
        <w:t>характеризуется следующими данными:</w:t>
      </w:r>
    </w:p>
    <w:p w:rsidR="001714EE" w:rsidRPr="00E26738" w:rsidRDefault="00E83EF2" w:rsidP="001714E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bCs/>
          <w:color w:val="auto"/>
          <w:sz w:val="22"/>
          <w:szCs w:val="22"/>
        </w:rPr>
        <w:t>1</w:t>
      </w:r>
      <w:r w:rsidRPr="00E26738">
        <w:rPr>
          <w:color w:val="auto"/>
          <w:sz w:val="22"/>
          <w:szCs w:val="22"/>
        </w:rPr>
        <w:t>.</w:t>
      </w:r>
      <w:r w:rsidR="004E49EC" w:rsidRPr="00E26738">
        <w:rPr>
          <w:color w:val="auto"/>
          <w:sz w:val="22"/>
          <w:szCs w:val="22"/>
        </w:rPr>
        <w:t xml:space="preserve"> </w:t>
      </w:r>
      <w:r w:rsidR="001714EE" w:rsidRPr="00E26738">
        <w:rPr>
          <w:color w:val="auto"/>
          <w:sz w:val="22"/>
          <w:szCs w:val="22"/>
        </w:rPr>
        <w:t>Общегосударственные вопросы 40,1% (</w:t>
      </w:r>
      <w:r w:rsidR="001714EE" w:rsidRPr="00E26738">
        <w:rPr>
          <w:bCs/>
          <w:color w:val="auto"/>
          <w:sz w:val="22"/>
          <w:szCs w:val="22"/>
        </w:rPr>
        <w:t>97732,5</w:t>
      </w:r>
      <w:r w:rsidR="001714EE" w:rsidRPr="00E26738">
        <w:rPr>
          <w:color w:val="auto"/>
          <w:sz w:val="22"/>
          <w:szCs w:val="22"/>
        </w:rPr>
        <w:t xml:space="preserve"> тыс. руб.).</w:t>
      </w:r>
    </w:p>
    <w:p w:rsidR="001714EE" w:rsidRPr="00E26738" w:rsidRDefault="009A57FA" w:rsidP="001714EE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2. Жилищно-коммунальное хозяйство 32,8% (</w:t>
      </w:r>
      <w:r w:rsidRPr="00E26738">
        <w:rPr>
          <w:bCs/>
          <w:color w:val="auto"/>
          <w:sz w:val="22"/>
          <w:szCs w:val="22"/>
        </w:rPr>
        <w:t>80010,6</w:t>
      </w:r>
      <w:r w:rsidRPr="00E26738">
        <w:rPr>
          <w:color w:val="auto"/>
          <w:sz w:val="22"/>
          <w:szCs w:val="22"/>
        </w:rPr>
        <w:t xml:space="preserve"> тыс. руб.).</w:t>
      </w:r>
    </w:p>
    <w:p w:rsidR="009A57FA" w:rsidRPr="00E26738" w:rsidRDefault="00E83EF2" w:rsidP="009A57F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3.</w:t>
      </w:r>
      <w:r w:rsidR="004E3CCB" w:rsidRPr="00E26738">
        <w:rPr>
          <w:color w:val="auto"/>
          <w:sz w:val="22"/>
          <w:szCs w:val="22"/>
        </w:rPr>
        <w:t xml:space="preserve"> </w:t>
      </w:r>
      <w:r w:rsidR="009A57FA" w:rsidRPr="00E26738">
        <w:rPr>
          <w:color w:val="auto"/>
          <w:sz w:val="22"/>
          <w:szCs w:val="22"/>
        </w:rPr>
        <w:t>Социальная сфера 32,8% (</w:t>
      </w:r>
      <w:r w:rsidR="009A57FA" w:rsidRPr="00E26738">
        <w:rPr>
          <w:bCs/>
          <w:color w:val="auto"/>
          <w:sz w:val="22"/>
          <w:szCs w:val="22"/>
        </w:rPr>
        <w:t xml:space="preserve">80010,6 </w:t>
      </w:r>
      <w:r w:rsidR="009A57FA" w:rsidRPr="00E26738">
        <w:rPr>
          <w:color w:val="auto"/>
          <w:sz w:val="22"/>
          <w:szCs w:val="22"/>
        </w:rPr>
        <w:t>тыс. руб.), в том числе:</w:t>
      </w:r>
    </w:p>
    <w:p w:rsidR="009A57FA" w:rsidRPr="00E26738" w:rsidRDefault="009A57FA" w:rsidP="009A57FA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11,7% (28438,9 тыс. руб.) направлено по разделу «Культура, кинематография»;</w:t>
      </w:r>
    </w:p>
    <w:p w:rsidR="009A57FA" w:rsidRPr="00E26738" w:rsidRDefault="009A57FA" w:rsidP="009A57FA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2,8% (6726,0 тыс.руб.) направлено по разделу «Социальная политика»;</w:t>
      </w:r>
    </w:p>
    <w:p w:rsidR="009A57FA" w:rsidRPr="00E26738" w:rsidRDefault="009A57FA" w:rsidP="009A57FA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0,8% (2028,6 тыс. руб.) направлено по разделу «Образование»;</w:t>
      </w:r>
    </w:p>
    <w:p w:rsidR="009A57FA" w:rsidRPr="00E26738" w:rsidRDefault="009A57FA" w:rsidP="009A57FA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0,6% (1455,9 тыс. руб.) направлено по разделу «Физическая культура и спорт».</w:t>
      </w:r>
    </w:p>
    <w:p w:rsidR="009A57FA" w:rsidRPr="00E26738" w:rsidRDefault="00E83EF2" w:rsidP="009A57FA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4.</w:t>
      </w:r>
      <w:r w:rsidR="0008738E" w:rsidRPr="00E26738">
        <w:rPr>
          <w:color w:val="auto"/>
          <w:sz w:val="22"/>
          <w:szCs w:val="22"/>
        </w:rPr>
        <w:t xml:space="preserve"> </w:t>
      </w:r>
      <w:r w:rsidR="009A57FA" w:rsidRPr="00E26738">
        <w:rPr>
          <w:color w:val="auto"/>
          <w:sz w:val="22"/>
          <w:szCs w:val="22"/>
        </w:rPr>
        <w:t>Национальная экономика, оборона, безопасность и правоохранительная деятельность 8,8% (</w:t>
      </w:r>
      <w:r w:rsidR="009A57FA" w:rsidRPr="00E26738">
        <w:rPr>
          <w:bCs/>
          <w:color w:val="auto"/>
          <w:sz w:val="22"/>
          <w:szCs w:val="22"/>
        </w:rPr>
        <w:t>21327,6</w:t>
      </w:r>
      <w:r w:rsidR="009A57FA" w:rsidRPr="00E26738">
        <w:rPr>
          <w:color w:val="auto"/>
          <w:sz w:val="22"/>
          <w:szCs w:val="22"/>
        </w:rPr>
        <w:t xml:space="preserve"> тыс. руб.).</w:t>
      </w:r>
    </w:p>
    <w:p w:rsidR="004E3CCB" w:rsidRPr="00E26738" w:rsidRDefault="00E83EF2" w:rsidP="00E83EF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5.</w:t>
      </w:r>
      <w:r w:rsidR="00247699" w:rsidRPr="00E26738">
        <w:rPr>
          <w:color w:val="auto"/>
          <w:sz w:val="22"/>
          <w:szCs w:val="22"/>
        </w:rPr>
        <w:t xml:space="preserve"> </w:t>
      </w:r>
      <w:r w:rsidR="004E3CCB" w:rsidRPr="00E26738">
        <w:rPr>
          <w:color w:val="auto"/>
          <w:sz w:val="22"/>
          <w:szCs w:val="22"/>
        </w:rPr>
        <w:t xml:space="preserve">Средства массовой информации </w:t>
      </w:r>
      <w:r w:rsidR="009A57FA" w:rsidRPr="00E26738">
        <w:rPr>
          <w:color w:val="auto"/>
          <w:sz w:val="22"/>
          <w:szCs w:val="22"/>
        </w:rPr>
        <w:t>1,0</w:t>
      </w:r>
      <w:r w:rsidR="004E3CCB" w:rsidRPr="00E26738">
        <w:rPr>
          <w:color w:val="auto"/>
          <w:sz w:val="22"/>
          <w:szCs w:val="22"/>
        </w:rPr>
        <w:t>% (</w:t>
      </w:r>
      <w:r w:rsidR="009A57FA" w:rsidRPr="00E26738">
        <w:rPr>
          <w:bCs/>
          <w:color w:val="auto"/>
          <w:sz w:val="22"/>
          <w:szCs w:val="22"/>
        </w:rPr>
        <w:t>2509,1</w:t>
      </w:r>
      <w:r w:rsidR="004E3CCB" w:rsidRPr="00E26738">
        <w:rPr>
          <w:color w:val="auto"/>
          <w:sz w:val="22"/>
          <w:szCs w:val="22"/>
        </w:rPr>
        <w:t xml:space="preserve"> тыс. руб.).</w:t>
      </w:r>
    </w:p>
    <w:p w:rsidR="004E3CCB" w:rsidRPr="00E26738" w:rsidRDefault="00E83EF2" w:rsidP="004E3CCB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6.</w:t>
      </w:r>
      <w:r w:rsidR="004E3CCB" w:rsidRPr="00E26738">
        <w:rPr>
          <w:color w:val="auto"/>
          <w:sz w:val="22"/>
          <w:szCs w:val="22"/>
        </w:rPr>
        <w:t xml:space="preserve"> Обслуживание муниципального долга </w:t>
      </w:r>
      <w:r w:rsidR="009A57FA" w:rsidRPr="00E26738">
        <w:rPr>
          <w:color w:val="auto"/>
          <w:sz w:val="22"/>
          <w:szCs w:val="22"/>
        </w:rPr>
        <w:t>1,4</w:t>
      </w:r>
      <w:r w:rsidR="004E3CCB" w:rsidRPr="00E26738">
        <w:rPr>
          <w:color w:val="auto"/>
          <w:sz w:val="22"/>
          <w:szCs w:val="22"/>
        </w:rPr>
        <w:t>% (</w:t>
      </w:r>
      <w:r w:rsidR="009A57FA" w:rsidRPr="00E26738">
        <w:rPr>
          <w:color w:val="auto"/>
          <w:sz w:val="22"/>
          <w:szCs w:val="22"/>
        </w:rPr>
        <w:t>3412,7</w:t>
      </w:r>
      <w:r w:rsidR="004E3CCB" w:rsidRPr="00E26738">
        <w:rPr>
          <w:color w:val="auto"/>
          <w:sz w:val="22"/>
          <w:szCs w:val="22"/>
        </w:rPr>
        <w:t xml:space="preserve"> тыс. руб.).</w:t>
      </w:r>
    </w:p>
    <w:p w:rsidR="00634465" w:rsidRPr="00E26738" w:rsidRDefault="00634465" w:rsidP="00634465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Исполнение бюджета поселения осуществлялось по 1</w:t>
      </w:r>
      <w:r w:rsidR="004E49EC" w:rsidRPr="00E26738">
        <w:rPr>
          <w:color w:val="auto"/>
          <w:sz w:val="22"/>
          <w:szCs w:val="22"/>
        </w:rPr>
        <w:t>1</w:t>
      </w:r>
      <w:r w:rsidRPr="00E26738">
        <w:rPr>
          <w:color w:val="auto"/>
          <w:sz w:val="22"/>
          <w:szCs w:val="22"/>
        </w:rPr>
        <w:t xml:space="preserve">-ти разделам классификации расходов бюджетов, в том числе по </w:t>
      </w:r>
      <w:r w:rsidR="00FD670D" w:rsidRPr="00E26738">
        <w:rPr>
          <w:color w:val="auto"/>
          <w:sz w:val="22"/>
          <w:szCs w:val="22"/>
        </w:rPr>
        <w:t>4</w:t>
      </w:r>
      <w:r w:rsidRPr="00E26738">
        <w:rPr>
          <w:color w:val="auto"/>
          <w:sz w:val="22"/>
          <w:szCs w:val="22"/>
        </w:rPr>
        <w:t>-м разделам расходов, направленных на социальную сферу.</w:t>
      </w:r>
    </w:p>
    <w:p w:rsidR="003D5D30" w:rsidRPr="00E26738" w:rsidRDefault="003D5D30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D67596" w:rsidRPr="00D520D9" w:rsidRDefault="00D67596" w:rsidP="00D67596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D520D9">
        <w:rPr>
          <w:rFonts w:ascii="Times New Roman" w:hAnsi="Times New Roman"/>
          <w:b/>
        </w:rPr>
        <w:t>6. Анализ исполнения бюджета по разделам функциональной классификации расходов</w:t>
      </w:r>
    </w:p>
    <w:p w:rsidR="00D67596" w:rsidRPr="00D520D9" w:rsidRDefault="00D67596" w:rsidP="00D67596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  <w:r w:rsidRPr="00D520D9">
        <w:rPr>
          <w:rFonts w:ascii="Times New Roman" w:hAnsi="Times New Roman"/>
          <w:b/>
        </w:rPr>
        <w:t>6.1. Исполнение расходной части бюджета за отчетный 2017 год по разделам, подразделам</w:t>
      </w:r>
    </w:p>
    <w:p w:rsidR="00A71802" w:rsidRPr="00E26738" w:rsidRDefault="00A71802" w:rsidP="00A71802">
      <w:pPr>
        <w:pStyle w:val="af1"/>
        <w:spacing w:after="0"/>
        <w:ind w:left="0" w:firstLine="709"/>
        <w:jc w:val="center"/>
        <w:rPr>
          <w:rFonts w:ascii="Times New Roman" w:hAnsi="Times New Roman"/>
          <w:b/>
        </w:rPr>
      </w:pPr>
    </w:p>
    <w:p w:rsidR="00A71802" w:rsidRPr="00E26738" w:rsidRDefault="00A71802" w:rsidP="00A7180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Первоначально бюджет </w:t>
      </w:r>
      <w:r w:rsidR="004C2999" w:rsidRPr="00E26738">
        <w:rPr>
          <w:bCs/>
          <w:sz w:val="22"/>
          <w:szCs w:val="22"/>
        </w:rPr>
        <w:t>Крымского</w:t>
      </w:r>
      <w:r w:rsidR="00453A3A" w:rsidRPr="00E26738">
        <w:rPr>
          <w:bCs/>
          <w:sz w:val="22"/>
          <w:szCs w:val="22"/>
        </w:rPr>
        <w:t xml:space="preserve"> </w:t>
      </w:r>
      <w:r w:rsidR="004C2999" w:rsidRPr="00E26738">
        <w:rPr>
          <w:bCs/>
          <w:sz w:val="22"/>
          <w:szCs w:val="22"/>
        </w:rPr>
        <w:t>городского</w:t>
      </w:r>
      <w:r w:rsidR="00453A3A" w:rsidRPr="00E26738">
        <w:rPr>
          <w:bCs/>
          <w:sz w:val="22"/>
          <w:szCs w:val="22"/>
        </w:rPr>
        <w:t xml:space="preserve"> поселения Крымского района</w:t>
      </w:r>
      <w:r w:rsidRPr="00E26738">
        <w:rPr>
          <w:sz w:val="22"/>
          <w:szCs w:val="22"/>
        </w:rPr>
        <w:t xml:space="preserve"> на 201</w:t>
      </w:r>
      <w:r w:rsidR="00453A3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утвержден с объемом расходов в сумме </w:t>
      </w:r>
      <w:r w:rsidR="00167859" w:rsidRPr="00E26738">
        <w:rPr>
          <w:sz w:val="22"/>
          <w:szCs w:val="22"/>
        </w:rPr>
        <w:t>215309,4</w:t>
      </w:r>
      <w:r w:rsidRPr="00E26738">
        <w:rPr>
          <w:sz w:val="22"/>
          <w:szCs w:val="22"/>
        </w:rPr>
        <w:t xml:space="preserve"> тыс. руб. С учетом внесенных изменений, утвержденные расходы на 201</w:t>
      </w:r>
      <w:r w:rsidR="00453A3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составили </w:t>
      </w:r>
      <w:r w:rsidR="00842694" w:rsidRPr="00E26738">
        <w:rPr>
          <w:sz w:val="22"/>
          <w:szCs w:val="22"/>
        </w:rPr>
        <w:t>257936,5</w:t>
      </w:r>
      <w:r w:rsidRPr="00E26738">
        <w:rPr>
          <w:bCs/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тыс. руб., что на </w:t>
      </w:r>
      <w:r w:rsidR="00842694" w:rsidRPr="00E26738">
        <w:rPr>
          <w:sz w:val="22"/>
          <w:szCs w:val="22"/>
        </w:rPr>
        <w:t>42627,1</w:t>
      </w:r>
      <w:r w:rsidR="00453A3A" w:rsidRPr="00E26738">
        <w:rPr>
          <w:sz w:val="22"/>
          <w:szCs w:val="22"/>
        </w:rPr>
        <w:t xml:space="preserve"> </w:t>
      </w:r>
      <w:r w:rsidR="00167859" w:rsidRPr="00E26738">
        <w:rPr>
          <w:sz w:val="22"/>
          <w:szCs w:val="22"/>
        </w:rPr>
        <w:t xml:space="preserve">тыс. руб. или на </w:t>
      </w:r>
      <w:r w:rsidR="00842694" w:rsidRPr="00E26738">
        <w:rPr>
          <w:sz w:val="22"/>
          <w:szCs w:val="22"/>
        </w:rPr>
        <w:t>19,8</w:t>
      </w:r>
      <w:r w:rsidR="00167859" w:rsidRPr="00E26738">
        <w:rPr>
          <w:sz w:val="22"/>
          <w:szCs w:val="22"/>
        </w:rPr>
        <w:t>%</w:t>
      </w:r>
      <w:r w:rsidRPr="00E26738">
        <w:rPr>
          <w:sz w:val="22"/>
          <w:szCs w:val="22"/>
        </w:rPr>
        <w:t xml:space="preserve"> больше первоначально планируемых расходов. </w:t>
      </w:r>
    </w:p>
    <w:p w:rsidR="00A71802" w:rsidRPr="00E26738" w:rsidRDefault="00A71802" w:rsidP="00A7180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Фактическое исполнение бюджета за 201</w:t>
      </w:r>
      <w:r w:rsidR="00453A3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по расходам составило </w:t>
      </w:r>
      <w:r w:rsidR="00842694" w:rsidRPr="00E26738">
        <w:rPr>
          <w:bCs/>
          <w:sz w:val="22"/>
          <w:szCs w:val="22"/>
        </w:rPr>
        <w:t>243641,9</w:t>
      </w:r>
      <w:r w:rsidRPr="00E26738">
        <w:rPr>
          <w:bCs/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тыс. руб. или </w:t>
      </w:r>
      <w:r w:rsidR="00842694" w:rsidRPr="00E26738">
        <w:rPr>
          <w:sz w:val="22"/>
          <w:szCs w:val="22"/>
        </w:rPr>
        <w:t>94,5</w:t>
      </w:r>
      <w:r w:rsidRPr="00E26738">
        <w:rPr>
          <w:sz w:val="22"/>
          <w:szCs w:val="22"/>
        </w:rPr>
        <w:t xml:space="preserve">% к плановым показателям (с учетом всех изменений, внесенных в бюджет) и </w:t>
      </w:r>
      <w:r w:rsidR="00842694" w:rsidRPr="00E26738">
        <w:rPr>
          <w:sz w:val="22"/>
          <w:szCs w:val="22"/>
        </w:rPr>
        <w:t>113,2</w:t>
      </w:r>
      <w:r w:rsidRPr="00E26738">
        <w:rPr>
          <w:sz w:val="22"/>
          <w:szCs w:val="22"/>
        </w:rPr>
        <w:t xml:space="preserve">% по </w:t>
      </w:r>
      <w:r w:rsidRPr="00E26738">
        <w:rPr>
          <w:sz w:val="22"/>
          <w:szCs w:val="22"/>
        </w:rPr>
        <w:lastRenderedPageBreak/>
        <w:t xml:space="preserve">отношению к первоначально планируемым расходам. В абсолютном выражении бюджет исполнен на </w:t>
      </w:r>
      <w:r w:rsidR="00842694" w:rsidRPr="00E26738">
        <w:rPr>
          <w:sz w:val="22"/>
          <w:szCs w:val="22"/>
        </w:rPr>
        <w:t>14294,6</w:t>
      </w:r>
      <w:r w:rsidRPr="00E26738">
        <w:rPr>
          <w:sz w:val="22"/>
          <w:szCs w:val="22"/>
        </w:rPr>
        <w:t xml:space="preserve"> тыс. руб. меньше, чем утвержден последним решением. </w:t>
      </w:r>
    </w:p>
    <w:p w:rsidR="00A71802" w:rsidRPr="00E26738" w:rsidRDefault="00A71802" w:rsidP="00A7180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Расходы бюджета за отчетный финансовый 201</w:t>
      </w:r>
      <w:r w:rsidR="00453A3A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по разделам и подразделам классификации расходов исполнены в следующем порядке:</w:t>
      </w:r>
    </w:p>
    <w:p w:rsidR="00A71802" w:rsidRPr="00E26738" w:rsidRDefault="00A71802" w:rsidP="00A71802">
      <w:pPr>
        <w:jc w:val="right"/>
        <w:rPr>
          <w:sz w:val="24"/>
          <w:szCs w:val="24"/>
        </w:rPr>
      </w:pPr>
      <w:r w:rsidRPr="00E26738">
        <w:rPr>
          <w:sz w:val="24"/>
          <w:szCs w:val="24"/>
        </w:rPr>
        <w:t xml:space="preserve">      </w:t>
      </w:r>
      <w:r w:rsidRPr="00E26738">
        <w:rPr>
          <w:sz w:val="18"/>
          <w:szCs w:val="24"/>
        </w:rPr>
        <w:t>Таблица №</w:t>
      </w:r>
      <w:r w:rsidR="003945C7" w:rsidRPr="00E26738">
        <w:rPr>
          <w:sz w:val="18"/>
          <w:szCs w:val="24"/>
        </w:rPr>
        <w:t>8</w:t>
      </w:r>
    </w:p>
    <w:p w:rsidR="00CC1AED" w:rsidRPr="00E26738" w:rsidRDefault="00CC1AED" w:rsidP="00CC1AED">
      <w:pPr>
        <w:spacing w:line="200" w:lineRule="exact"/>
        <w:ind w:firstLine="709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835"/>
        <w:gridCol w:w="992"/>
        <w:gridCol w:w="1652"/>
        <w:gridCol w:w="1467"/>
        <w:gridCol w:w="1275"/>
        <w:gridCol w:w="1418"/>
      </w:tblGrid>
      <w:tr w:rsidR="009306E1" w:rsidRPr="00E26738" w:rsidTr="00D71EC5">
        <w:trPr>
          <w:trHeight w:val="16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Показатели расходов бюджета, утвержденные решением о бюджете на 2017 год от </w:t>
            </w:r>
            <w:r w:rsidR="00D93E2D" w:rsidRPr="00E26738">
              <w:rPr>
                <w:b/>
                <w:bCs/>
                <w:sz w:val="16"/>
                <w:szCs w:val="16"/>
              </w:rPr>
              <w:t>27.12.2017</w:t>
            </w:r>
            <w:r w:rsidRPr="00E26738">
              <w:rPr>
                <w:b/>
                <w:bCs/>
                <w:sz w:val="16"/>
                <w:szCs w:val="16"/>
              </w:rPr>
              <w:t xml:space="preserve"> №</w:t>
            </w:r>
            <w:r w:rsidR="004C2999" w:rsidRPr="00E2673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9306E1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Анализируемый 2017 финансовый год, исполнено расходов</w:t>
            </w:r>
          </w:p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(тыс. руб.)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D71EC5" w:rsidRPr="00E26738" w:rsidRDefault="00CC1AED" w:rsidP="00D71E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Отклонение фактического исполнения с </w:t>
            </w:r>
            <w:r w:rsidR="00D71EC5" w:rsidRPr="00E26738">
              <w:rPr>
                <w:b/>
                <w:bCs/>
                <w:sz w:val="16"/>
                <w:szCs w:val="16"/>
              </w:rPr>
              <w:t>планом</w:t>
            </w:r>
          </w:p>
          <w:p w:rsidR="00CC1AED" w:rsidRPr="00E26738" w:rsidRDefault="00D71EC5" w:rsidP="00D71E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(</w:t>
            </w:r>
            <w:r w:rsidR="00CC1AED" w:rsidRPr="00E26738">
              <w:rPr>
                <w:b/>
                <w:bCs/>
                <w:sz w:val="16"/>
                <w:szCs w:val="16"/>
              </w:rPr>
              <w:t>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Исполнено % к плану анализируемого 2017 финансового года к утвержденному плану </w:t>
            </w:r>
          </w:p>
        </w:tc>
      </w:tr>
      <w:tr w:rsidR="009306E1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AED" w:rsidRPr="00E26738" w:rsidRDefault="00CC1AED" w:rsidP="00CC1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Всего расходов,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257 936,5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243 641,9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-14 294,6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94,5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97 978,8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97 732,5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B43FB4" w:rsidRPr="00E26738" w:rsidTr="00D71EC5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Национальная экономика, оборона,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25 498,7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21 327,6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-4 171,1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83,6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43FB4" w:rsidRPr="00E26738" w:rsidTr="00D71EC5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4 005,3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21 493,4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17 386,6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-4 106,8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80,9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88 393,9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80 010,6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-8 383,3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90,5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38 649,4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38 649,4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2 028,6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28 438,9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28 438,9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6 726,0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6 726,0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43FB4" w:rsidRPr="00E26738" w:rsidTr="00D71EC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1 455,9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1 455,9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43FB4" w:rsidRPr="00E26738" w:rsidTr="00D71EC5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4 003,0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2 509,1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-1 493,9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FB4" w:rsidRPr="00E26738" w:rsidRDefault="00B43FB4" w:rsidP="00B43FB4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62,7</w:t>
            </w:r>
          </w:p>
        </w:tc>
      </w:tr>
    </w:tbl>
    <w:p w:rsidR="00CC1AED" w:rsidRPr="00E26738" w:rsidRDefault="00CC1AED" w:rsidP="00A71802">
      <w:pPr>
        <w:jc w:val="right"/>
        <w:rPr>
          <w:sz w:val="22"/>
          <w:szCs w:val="22"/>
        </w:rPr>
      </w:pPr>
    </w:p>
    <w:p w:rsidR="00FF7BBF" w:rsidRPr="00E26738" w:rsidRDefault="00FF7BBF" w:rsidP="00FF7BB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Исполнение расходной части бюджета </w:t>
      </w:r>
      <w:r w:rsidR="004170AB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>по разделам бюджетной классификации находится в диапа</w:t>
      </w:r>
      <w:r w:rsidR="00E0601E" w:rsidRPr="00E26738">
        <w:rPr>
          <w:sz w:val="22"/>
          <w:szCs w:val="22"/>
        </w:rPr>
        <w:t>зоне от 62,7</w:t>
      </w:r>
      <w:r w:rsidRPr="00E26738">
        <w:rPr>
          <w:sz w:val="22"/>
          <w:szCs w:val="22"/>
        </w:rPr>
        <w:t xml:space="preserve">% до 100%. </w:t>
      </w:r>
    </w:p>
    <w:p w:rsidR="00FF7BBF" w:rsidRPr="00E26738" w:rsidRDefault="00FF7BBF" w:rsidP="00334A14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Анализ исполнения бюджета </w:t>
      </w:r>
      <w:r w:rsidR="00AF261D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>по разделам и подразделам классификации расходов за 201</w:t>
      </w:r>
      <w:r w:rsidR="00AF261D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(приложение №</w:t>
      </w:r>
      <w:r w:rsidR="00447397" w:rsidRPr="00E26738">
        <w:rPr>
          <w:sz w:val="22"/>
          <w:szCs w:val="22"/>
        </w:rPr>
        <w:t>2</w:t>
      </w:r>
      <w:r w:rsidRPr="00E26738">
        <w:rPr>
          <w:sz w:val="22"/>
          <w:szCs w:val="22"/>
        </w:rPr>
        <w:t xml:space="preserve"> к проекту решения Совета </w:t>
      </w:r>
      <w:r w:rsidR="004C2999" w:rsidRPr="00E26738">
        <w:rPr>
          <w:sz w:val="22"/>
          <w:szCs w:val="22"/>
        </w:rPr>
        <w:t>Крымского</w:t>
      </w:r>
      <w:r w:rsidR="00AF261D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AF261D" w:rsidRPr="00E26738">
        <w:rPr>
          <w:sz w:val="22"/>
          <w:szCs w:val="22"/>
        </w:rPr>
        <w:t xml:space="preserve"> поселения Крымского района </w:t>
      </w:r>
      <w:r w:rsidRPr="00E26738">
        <w:rPr>
          <w:sz w:val="22"/>
          <w:szCs w:val="22"/>
        </w:rPr>
        <w:t xml:space="preserve">«Об </w:t>
      </w:r>
      <w:r w:rsidR="00AF261D" w:rsidRPr="00E26738">
        <w:rPr>
          <w:sz w:val="22"/>
          <w:szCs w:val="22"/>
        </w:rPr>
        <w:t>исполнении</w:t>
      </w:r>
      <w:r w:rsidRPr="00E26738">
        <w:rPr>
          <w:sz w:val="22"/>
          <w:szCs w:val="22"/>
        </w:rPr>
        <w:t xml:space="preserve"> бюджета </w:t>
      </w:r>
      <w:r w:rsidR="004C2999" w:rsidRPr="00E26738">
        <w:rPr>
          <w:sz w:val="22"/>
          <w:szCs w:val="22"/>
        </w:rPr>
        <w:t>Крымского</w:t>
      </w:r>
      <w:r w:rsidR="00AF261D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AF261D" w:rsidRPr="00E26738">
        <w:rPr>
          <w:sz w:val="22"/>
          <w:szCs w:val="22"/>
        </w:rPr>
        <w:t xml:space="preserve"> поселения Крымского района </w:t>
      </w:r>
      <w:r w:rsidRPr="00E26738">
        <w:rPr>
          <w:sz w:val="22"/>
          <w:szCs w:val="22"/>
        </w:rPr>
        <w:t>за 201</w:t>
      </w:r>
      <w:r w:rsidR="00AF261D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год») показал, что на показатели исполнения плановых назначений в разрезе подразделов бюджетной классификации </w:t>
      </w:r>
      <w:r w:rsidR="00AF261D" w:rsidRPr="00E26738">
        <w:rPr>
          <w:sz w:val="22"/>
          <w:szCs w:val="22"/>
        </w:rPr>
        <w:t>расходов,</w:t>
      </w:r>
      <w:r w:rsidRPr="00E26738">
        <w:rPr>
          <w:sz w:val="22"/>
          <w:szCs w:val="22"/>
        </w:rPr>
        <w:t xml:space="preserve"> приведенных в таблице №</w:t>
      </w:r>
      <w:r w:rsidR="00AF261D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</w:t>
      </w:r>
      <w:r w:rsidR="002E3937" w:rsidRPr="00E26738">
        <w:rPr>
          <w:sz w:val="22"/>
          <w:szCs w:val="22"/>
        </w:rPr>
        <w:t>настоящего заключения,</w:t>
      </w:r>
      <w:r w:rsidRPr="00E26738">
        <w:rPr>
          <w:sz w:val="22"/>
          <w:szCs w:val="22"/>
        </w:rPr>
        <w:t xml:space="preserve"> повлияло </w:t>
      </w:r>
      <w:r w:rsidR="00447397" w:rsidRPr="00E26738">
        <w:rPr>
          <w:sz w:val="22"/>
          <w:szCs w:val="22"/>
        </w:rPr>
        <w:t>не</w:t>
      </w:r>
      <w:r w:rsidRPr="00E26738">
        <w:rPr>
          <w:sz w:val="22"/>
          <w:szCs w:val="22"/>
        </w:rPr>
        <w:t xml:space="preserve">исполнение плановых назначений по следующим разделам: </w:t>
      </w:r>
    </w:p>
    <w:p w:rsidR="00FF7BBF" w:rsidRPr="00E26738" w:rsidRDefault="00FF7BBF" w:rsidP="00FF7BBF">
      <w:pPr>
        <w:ind w:firstLine="851"/>
        <w:jc w:val="both"/>
        <w:rPr>
          <w:iCs/>
          <w:sz w:val="22"/>
          <w:szCs w:val="22"/>
        </w:rPr>
      </w:pPr>
      <w:r w:rsidRPr="00E26738">
        <w:rPr>
          <w:b/>
          <w:sz w:val="22"/>
          <w:szCs w:val="22"/>
        </w:rPr>
        <w:t>- «</w:t>
      </w:r>
      <w:r w:rsidRPr="00E26738">
        <w:rPr>
          <w:b/>
          <w:bCs/>
          <w:sz w:val="22"/>
          <w:szCs w:val="22"/>
        </w:rPr>
        <w:t>Общегосударственные вопросы</w:t>
      </w:r>
      <w:r w:rsidRPr="00E26738">
        <w:rPr>
          <w:b/>
          <w:sz w:val="22"/>
          <w:szCs w:val="22"/>
        </w:rPr>
        <w:t>» раздел 0100</w:t>
      </w:r>
      <w:r w:rsidRPr="00E26738">
        <w:rPr>
          <w:sz w:val="22"/>
          <w:szCs w:val="22"/>
        </w:rPr>
        <w:t xml:space="preserve"> исполнен на </w:t>
      </w:r>
      <w:r w:rsidR="009728D9" w:rsidRPr="00E26738">
        <w:rPr>
          <w:sz w:val="22"/>
          <w:szCs w:val="22"/>
        </w:rPr>
        <w:t>99,7</w:t>
      </w:r>
      <w:r w:rsidRPr="00E26738">
        <w:rPr>
          <w:sz w:val="22"/>
          <w:szCs w:val="22"/>
        </w:rPr>
        <w:t xml:space="preserve">%, что в абсолютной величине составляет минус </w:t>
      </w:r>
      <w:r w:rsidR="00F05604" w:rsidRPr="00E26738">
        <w:rPr>
          <w:sz w:val="22"/>
          <w:szCs w:val="22"/>
        </w:rPr>
        <w:t>246,3</w:t>
      </w:r>
      <w:r w:rsidRPr="00E26738">
        <w:rPr>
          <w:sz w:val="22"/>
          <w:szCs w:val="22"/>
        </w:rPr>
        <w:t xml:space="preserve"> тыс. руб. (п</w:t>
      </w:r>
      <w:r w:rsidRPr="00E26738">
        <w:rPr>
          <w:iCs/>
          <w:sz w:val="22"/>
          <w:szCs w:val="22"/>
        </w:rPr>
        <w:t xml:space="preserve">о подразделу </w:t>
      </w:r>
      <w:r w:rsidR="00F05604" w:rsidRPr="00E26738">
        <w:rPr>
          <w:iCs/>
          <w:sz w:val="22"/>
          <w:szCs w:val="22"/>
        </w:rPr>
        <w:t>11</w:t>
      </w:r>
      <w:r w:rsidRPr="00E26738">
        <w:rPr>
          <w:iCs/>
          <w:sz w:val="22"/>
          <w:szCs w:val="22"/>
        </w:rPr>
        <w:t xml:space="preserve"> «</w:t>
      </w:r>
      <w:r w:rsidR="00F05604" w:rsidRPr="00E26738">
        <w:rPr>
          <w:snapToGrid w:val="0"/>
          <w:sz w:val="22"/>
          <w:szCs w:val="22"/>
        </w:rPr>
        <w:t>Резервные фонды</w:t>
      </w:r>
      <w:r w:rsidRPr="00E26738">
        <w:rPr>
          <w:iCs/>
          <w:sz w:val="22"/>
          <w:szCs w:val="22"/>
        </w:rPr>
        <w:t xml:space="preserve">» в бюджете </w:t>
      </w:r>
      <w:r w:rsidR="008F45DD" w:rsidRPr="00E26738">
        <w:rPr>
          <w:iCs/>
          <w:sz w:val="22"/>
          <w:szCs w:val="22"/>
        </w:rPr>
        <w:t>поселения</w:t>
      </w:r>
      <w:r w:rsidRPr="00E26738">
        <w:rPr>
          <w:sz w:val="22"/>
          <w:szCs w:val="22"/>
        </w:rPr>
        <w:t xml:space="preserve"> на 201</w:t>
      </w:r>
      <w:r w:rsidR="008F45DD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</w:t>
      </w:r>
      <w:r w:rsidRPr="00E26738">
        <w:rPr>
          <w:iCs/>
          <w:sz w:val="22"/>
          <w:szCs w:val="22"/>
        </w:rPr>
        <w:t xml:space="preserve"> учтены расходы </w:t>
      </w:r>
      <w:r w:rsidRPr="00E26738">
        <w:rPr>
          <w:sz w:val="22"/>
          <w:szCs w:val="22"/>
        </w:rPr>
        <w:t>в сумме</w:t>
      </w:r>
      <w:r w:rsidR="008F45DD" w:rsidRPr="00E26738">
        <w:rPr>
          <w:sz w:val="22"/>
          <w:szCs w:val="22"/>
        </w:rPr>
        <w:t xml:space="preserve"> </w:t>
      </w:r>
      <w:r w:rsidR="00F05604" w:rsidRPr="00E26738">
        <w:rPr>
          <w:sz w:val="22"/>
          <w:szCs w:val="22"/>
        </w:rPr>
        <w:t xml:space="preserve">200,0 </w:t>
      </w:r>
      <w:r w:rsidRPr="00E26738">
        <w:rPr>
          <w:sz w:val="22"/>
          <w:szCs w:val="22"/>
        </w:rPr>
        <w:t>тыс. рублей</w:t>
      </w:r>
      <w:r w:rsidR="00F05604" w:rsidRPr="00E26738">
        <w:rPr>
          <w:sz w:val="22"/>
          <w:szCs w:val="22"/>
        </w:rPr>
        <w:t xml:space="preserve"> и</w:t>
      </w:r>
      <w:r w:rsidRPr="00E26738">
        <w:rPr>
          <w:sz w:val="22"/>
          <w:szCs w:val="22"/>
        </w:rPr>
        <w:t xml:space="preserve"> </w:t>
      </w:r>
      <w:r w:rsidR="00F05604" w:rsidRPr="00E26738">
        <w:rPr>
          <w:sz w:val="22"/>
          <w:szCs w:val="22"/>
        </w:rPr>
        <w:t xml:space="preserve">не </w:t>
      </w:r>
      <w:r w:rsidRPr="00E26738">
        <w:rPr>
          <w:sz w:val="22"/>
          <w:szCs w:val="22"/>
        </w:rPr>
        <w:t>исполнены</w:t>
      </w:r>
      <w:r w:rsidR="00F05604" w:rsidRPr="00E26738">
        <w:rPr>
          <w:sz w:val="22"/>
          <w:szCs w:val="22"/>
        </w:rPr>
        <w:t>;</w:t>
      </w:r>
      <w:r w:rsidR="00F05604" w:rsidRPr="00E26738">
        <w:rPr>
          <w:iCs/>
          <w:sz w:val="22"/>
          <w:szCs w:val="22"/>
        </w:rPr>
        <w:t xml:space="preserve"> по подразделу 13 «Другие </w:t>
      </w:r>
      <w:r w:rsidR="003B2F93" w:rsidRPr="00E26738">
        <w:rPr>
          <w:iCs/>
          <w:sz w:val="22"/>
          <w:szCs w:val="22"/>
        </w:rPr>
        <w:t>общегосударственные вопросы» в бюджете поселения на 2017 год учтены расходы в сумме 73198,8 тыс.руб., исполнены расходы в сумме73155,2 тыс.руб.).</w:t>
      </w:r>
    </w:p>
    <w:p w:rsidR="00FF7BBF" w:rsidRPr="00E26738" w:rsidRDefault="00FF7BBF" w:rsidP="00FF7BBF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>- «Национальная экономика» раздел 0400</w:t>
      </w:r>
      <w:r w:rsidRPr="00E26738">
        <w:rPr>
          <w:sz w:val="22"/>
          <w:szCs w:val="22"/>
        </w:rPr>
        <w:t xml:space="preserve"> исполнен на </w:t>
      </w:r>
      <w:r w:rsidR="003B2F93" w:rsidRPr="00E26738">
        <w:rPr>
          <w:sz w:val="22"/>
          <w:szCs w:val="22"/>
        </w:rPr>
        <w:t>80,9</w:t>
      </w:r>
      <w:r w:rsidRPr="00E26738">
        <w:rPr>
          <w:sz w:val="22"/>
          <w:szCs w:val="22"/>
        </w:rPr>
        <w:t xml:space="preserve">%, что в абсолютной величине составляет минус </w:t>
      </w:r>
      <w:r w:rsidR="003B2F93" w:rsidRPr="00E26738">
        <w:rPr>
          <w:bCs/>
          <w:sz w:val="22"/>
          <w:szCs w:val="22"/>
        </w:rPr>
        <w:t>4106,8</w:t>
      </w:r>
      <w:r w:rsidRPr="00E26738">
        <w:rPr>
          <w:sz w:val="22"/>
          <w:szCs w:val="22"/>
        </w:rPr>
        <w:t xml:space="preserve"> тыс. руб., в том числе по подразделам:</w:t>
      </w:r>
    </w:p>
    <w:p w:rsidR="00FF7BBF" w:rsidRPr="00E26738" w:rsidRDefault="008F45DD" w:rsidP="008F45DD">
      <w:pPr>
        <w:ind w:firstLine="709"/>
        <w:jc w:val="both"/>
        <w:rPr>
          <w:bCs/>
          <w:sz w:val="22"/>
          <w:szCs w:val="22"/>
          <w:lang w:eastAsia="en-US"/>
        </w:rPr>
      </w:pPr>
      <w:r w:rsidRPr="00E26738">
        <w:rPr>
          <w:bCs/>
          <w:i/>
          <w:sz w:val="22"/>
          <w:szCs w:val="22"/>
          <w:lang w:eastAsia="en-US"/>
        </w:rPr>
        <w:t xml:space="preserve"> </w:t>
      </w:r>
      <w:r w:rsidR="00FF7BBF" w:rsidRPr="00E26738">
        <w:rPr>
          <w:bCs/>
          <w:i/>
          <w:sz w:val="22"/>
          <w:szCs w:val="22"/>
          <w:lang w:eastAsia="en-US"/>
        </w:rPr>
        <w:t>«Дорожное хозяйство, дорожные фонды»</w:t>
      </w:r>
      <w:r w:rsidR="00FF7BBF" w:rsidRPr="00E26738">
        <w:rPr>
          <w:bCs/>
          <w:sz w:val="22"/>
          <w:szCs w:val="22"/>
          <w:lang w:eastAsia="en-US"/>
        </w:rPr>
        <w:t xml:space="preserve"> исполнено </w:t>
      </w:r>
      <w:r w:rsidR="003B2F93" w:rsidRPr="00E26738">
        <w:rPr>
          <w:bCs/>
          <w:sz w:val="22"/>
          <w:szCs w:val="22"/>
          <w:lang w:eastAsia="en-US"/>
        </w:rPr>
        <w:t>79,9</w:t>
      </w:r>
      <w:r w:rsidR="00FF7BBF" w:rsidRPr="00E26738">
        <w:rPr>
          <w:bCs/>
          <w:sz w:val="22"/>
          <w:szCs w:val="22"/>
          <w:lang w:eastAsia="en-US"/>
        </w:rPr>
        <w:t xml:space="preserve">%, что в абсолютной величине составляет минус </w:t>
      </w:r>
      <w:r w:rsidR="003B2F93" w:rsidRPr="00E26738">
        <w:rPr>
          <w:bCs/>
          <w:sz w:val="22"/>
          <w:szCs w:val="22"/>
          <w:lang w:eastAsia="en-US"/>
        </w:rPr>
        <w:t>4106,8</w:t>
      </w:r>
      <w:r w:rsidR="00723609" w:rsidRPr="00E26738">
        <w:rPr>
          <w:bCs/>
          <w:sz w:val="22"/>
          <w:szCs w:val="22"/>
          <w:lang w:eastAsia="en-US"/>
        </w:rPr>
        <w:t xml:space="preserve"> </w:t>
      </w:r>
      <w:r w:rsidR="00FF7BBF" w:rsidRPr="00E26738">
        <w:rPr>
          <w:bCs/>
          <w:sz w:val="22"/>
          <w:szCs w:val="22"/>
          <w:lang w:eastAsia="en-US"/>
        </w:rPr>
        <w:t xml:space="preserve">тыс. руб. </w:t>
      </w:r>
      <w:r w:rsidRPr="00E26738">
        <w:rPr>
          <w:bCs/>
          <w:sz w:val="22"/>
          <w:szCs w:val="22"/>
          <w:lang w:eastAsia="en-US"/>
        </w:rPr>
        <w:t>Причины неисполнения</w:t>
      </w:r>
      <w:r w:rsidR="00FF7BBF" w:rsidRPr="00E26738">
        <w:rPr>
          <w:bCs/>
          <w:sz w:val="22"/>
          <w:szCs w:val="22"/>
          <w:lang w:eastAsia="en-US"/>
        </w:rPr>
        <w:t xml:space="preserve"> данного показателя </w:t>
      </w:r>
      <w:r w:rsidR="00150436" w:rsidRPr="00E26738">
        <w:rPr>
          <w:bCs/>
          <w:sz w:val="22"/>
          <w:szCs w:val="22"/>
          <w:lang w:eastAsia="en-US"/>
        </w:rPr>
        <w:t>согласно пояснительной записке с</w:t>
      </w:r>
      <w:r w:rsidR="00087759" w:rsidRPr="00E26738">
        <w:rPr>
          <w:bCs/>
          <w:sz w:val="22"/>
          <w:szCs w:val="22"/>
          <w:lang w:eastAsia="en-US"/>
        </w:rPr>
        <w:t xml:space="preserve">вязано с фактическим выполнением и оплатой работ </w:t>
      </w:r>
      <w:r w:rsidR="00A621F7" w:rsidRPr="00E26738">
        <w:rPr>
          <w:bCs/>
          <w:sz w:val="22"/>
          <w:szCs w:val="22"/>
          <w:lang w:eastAsia="en-US"/>
        </w:rPr>
        <w:t xml:space="preserve">- </w:t>
      </w:r>
      <w:r w:rsidR="00D373FE" w:rsidRPr="00E26738">
        <w:rPr>
          <w:bCs/>
          <w:sz w:val="22"/>
          <w:szCs w:val="22"/>
          <w:lang w:eastAsia="en-US"/>
        </w:rPr>
        <w:t xml:space="preserve">акты выполненных работ представлены </w:t>
      </w:r>
      <w:r w:rsidR="00087759" w:rsidRPr="00E26738">
        <w:rPr>
          <w:bCs/>
          <w:sz w:val="22"/>
          <w:szCs w:val="22"/>
          <w:lang w:eastAsia="en-US"/>
        </w:rPr>
        <w:t>в 2018 году на сумму 255,8 тыс.руб.</w:t>
      </w:r>
      <w:r w:rsidR="00A621F7" w:rsidRPr="00E26738">
        <w:rPr>
          <w:bCs/>
          <w:sz w:val="22"/>
          <w:szCs w:val="22"/>
          <w:lang w:eastAsia="en-US"/>
        </w:rPr>
        <w:t>;</w:t>
      </w:r>
      <w:r w:rsidR="00087759" w:rsidRPr="00E26738">
        <w:rPr>
          <w:bCs/>
          <w:sz w:val="22"/>
          <w:szCs w:val="22"/>
          <w:lang w:eastAsia="en-US"/>
        </w:rPr>
        <w:t xml:space="preserve"> в связи с исполнением работ поставщиком </w:t>
      </w:r>
      <w:r w:rsidR="008E2F5F" w:rsidRPr="00E26738">
        <w:rPr>
          <w:bCs/>
          <w:sz w:val="22"/>
          <w:szCs w:val="22"/>
          <w:lang w:eastAsia="en-US"/>
        </w:rPr>
        <w:t xml:space="preserve">и не подписанием актов выполненных работ технадзором (на сумму 1279,5 тыс.руб.), </w:t>
      </w:r>
      <w:r w:rsidR="00A621F7" w:rsidRPr="00E26738">
        <w:rPr>
          <w:bCs/>
          <w:sz w:val="22"/>
          <w:szCs w:val="22"/>
          <w:lang w:eastAsia="en-US"/>
        </w:rPr>
        <w:t>а также в связи с экономией по результатам торгов (приобретение песка, соли, щебня) в сумме 2571,5 тыс.руб.</w:t>
      </w:r>
    </w:p>
    <w:p w:rsidR="00FF7BBF" w:rsidRPr="00E26738" w:rsidRDefault="00FF7BBF" w:rsidP="00FF7BBF">
      <w:pPr>
        <w:ind w:firstLine="709"/>
        <w:jc w:val="both"/>
        <w:rPr>
          <w:bCs/>
          <w:sz w:val="22"/>
          <w:szCs w:val="22"/>
          <w:lang w:eastAsia="en-US"/>
        </w:rPr>
      </w:pPr>
      <w:r w:rsidRPr="00E26738">
        <w:rPr>
          <w:b/>
          <w:bCs/>
          <w:sz w:val="22"/>
          <w:szCs w:val="22"/>
          <w:lang w:eastAsia="en-US"/>
        </w:rPr>
        <w:t>- «Жилищно-коммунальное хозяйство» раздел 0500</w:t>
      </w:r>
      <w:r w:rsidRPr="00E26738">
        <w:rPr>
          <w:bCs/>
          <w:sz w:val="22"/>
          <w:szCs w:val="22"/>
          <w:lang w:eastAsia="en-US"/>
        </w:rPr>
        <w:t xml:space="preserve"> исполнен на </w:t>
      </w:r>
      <w:r w:rsidR="00E9280E" w:rsidRPr="00E26738">
        <w:rPr>
          <w:bCs/>
          <w:sz w:val="22"/>
          <w:szCs w:val="22"/>
          <w:lang w:eastAsia="en-US"/>
        </w:rPr>
        <w:t>90,5</w:t>
      </w:r>
      <w:r w:rsidRPr="00E26738">
        <w:rPr>
          <w:bCs/>
          <w:sz w:val="22"/>
          <w:szCs w:val="22"/>
          <w:lang w:eastAsia="en-US"/>
        </w:rPr>
        <w:t xml:space="preserve">%, что в абсолютной величине составляет минус </w:t>
      </w:r>
      <w:r w:rsidR="00E9280E" w:rsidRPr="00E26738">
        <w:rPr>
          <w:bCs/>
          <w:sz w:val="22"/>
          <w:szCs w:val="22"/>
          <w:lang w:eastAsia="en-US"/>
        </w:rPr>
        <w:t>8383,3</w:t>
      </w:r>
      <w:r w:rsidRPr="00E26738">
        <w:rPr>
          <w:bCs/>
          <w:sz w:val="22"/>
          <w:szCs w:val="22"/>
          <w:lang w:eastAsia="en-US"/>
        </w:rPr>
        <w:t xml:space="preserve"> тыс. руб., в том числе по подраздел</w:t>
      </w:r>
      <w:r w:rsidR="00D37BEF" w:rsidRPr="00E26738">
        <w:rPr>
          <w:bCs/>
          <w:sz w:val="22"/>
          <w:szCs w:val="22"/>
          <w:lang w:eastAsia="en-US"/>
        </w:rPr>
        <w:t>у</w:t>
      </w:r>
      <w:r w:rsidRPr="00E26738">
        <w:rPr>
          <w:bCs/>
          <w:sz w:val="22"/>
          <w:szCs w:val="22"/>
          <w:lang w:eastAsia="en-US"/>
        </w:rPr>
        <w:t>:</w:t>
      </w:r>
    </w:p>
    <w:p w:rsidR="00FF7BBF" w:rsidRPr="00E26738" w:rsidRDefault="00FF7BBF" w:rsidP="00365B16">
      <w:pPr>
        <w:ind w:firstLine="851"/>
        <w:jc w:val="both"/>
        <w:rPr>
          <w:sz w:val="22"/>
          <w:szCs w:val="22"/>
        </w:rPr>
      </w:pPr>
      <w:r w:rsidRPr="00E26738">
        <w:rPr>
          <w:i/>
          <w:sz w:val="22"/>
          <w:szCs w:val="22"/>
        </w:rPr>
        <w:t>«</w:t>
      </w:r>
      <w:r w:rsidR="00E9280E" w:rsidRPr="00E26738">
        <w:rPr>
          <w:i/>
          <w:sz w:val="22"/>
          <w:szCs w:val="22"/>
        </w:rPr>
        <w:t>Коммунальное хозяйство</w:t>
      </w:r>
      <w:r w:rsidRPr="00E26738">
        <w:rPr>
          <w:i/>
          <w:sz w:val="22"/>
          <w:szCs w:val="22"/>
        </w:rPr>
        <w:t xml:space="preserve">» </w:t>
      </w:r>
      <w:r w:rsidRPr="00E26738">
        <w:rPr>
          <w:sz w:val="22"/>
          <w:szCs w:val="22"/>
        </w:rPr>
        <w:t>– утверждены расходы на 201</w:t>
      </w:r>
      <w:r w:rsidR="003D54B8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 в сумме </w:t>
      </w:r>
      <w:r w:rsidR="00E9280E" w:rsidRPr="00E26738">
        <w:rPr>
          <w:sz w:val="22"/>
          <w:szCs w:val="22"/>
        </w:rPr>
        <w:t>24595,4</w:t>
      </w:r>
      <w:r w:rsidRPr="00E26738">
        <w:rPr>
          <w:sz w:val="22"/>
          <w:szCs w:val="22"/>
        </w:rPr>
        <w:t xml:space="preserve"> тыс. рублей, исполнены в сумме </w:t>
      </w:r>
      <w:r w:rsidR="00E9280E" w:rsidRPr="00E26738">
        <w:rPr>
          <w:sz w:val="22"/>
          <w:szCs w:val="22"/>
        </w:rPr>
        <w:t>16786,9</w:t>
      </w:r>
      <w:r w:rsidRPr="00E26738">
        <w:rPr>
          <w:sz w:val="22"/>
          <w:szCs w:val="22"/>
        </w:rPr>
        <w:t xml:space="preserve"> тыс. рублей</w:t>
      </w:r>
      <w:r w:rsidR="00FC46E9" w:rsidRPr="00E26738">
        <w:rPr>
          <w:sz w:val="22"/>
          <w:szCs w:val="22"/>
        </w:rPr>
        <w:t>, т.е.</w:t>
      </w:r>
      <w:r w:rsidR="00E9280E" w:rsidRPr="00E26738">
        <w:rPr>
          <w:sz w:val="22"/>
          <w:szCs w:val="22"/>
        </w:rPr>
        <w:t xml:space="preserve"> исполнены на 68,3% (или минус 7808,5 тыс.руб.).</w:t>
      </w:r>
      <w:r w:rsidR="00365B16" w:rsidRPr="00E26738">
        <w:rPr>
          <w:bCs/>
          <w:sz w:val="22"/>
          <w:szCs w:val="22"/>
          <w:lang w:eastAsia="en-US"/>
        </w:rPr>
        <w:t xml:space="preserve"> </w:t>
      </w:r>
      <w:r w:rsidR="00B151B4" w:rsidRPr="00E26738">
        <w:rPr>
          <w:bCs/>
          <w:sz w:val="22"/>
          <w:szCs w:val="22"/>
          <w:lang w:eastAsia="en-US"/>
        </w:rPr>
        <w:lastRenderedPageBreak/>
        <w:t>Причины неисполнения данного показателя согласно пояснительной записке связано</w:t>
      </w:r>
      <w:r w:rsidR="00E9280E" w:rsidRPr="00E26738">
        <w:rPr>
          <w:bCs/>
          <w:sz w:val="22"/>
          <w:szCs w:val="22"/>
          <w:lang w:eastAsia="en-US"/>
        </w:rPr>
        <w:t xml:space="preserve"> с экономией сре</w:t>
      </w:r>
      <w:r w:rsidR="00FC46E9" w:rsidRPr="00E26738">
        <w:rPr>
          <w:bCs/>
          <w:sz w:val="22"/>
          <w:szCs w:val="22"/>
          <w:lang w:eastAsia="en-US"/>
        </w:rPr>
        <w:t xml:space="preserve">дств по объектам газоснабжения </w:t>
      </w:r>
      <w:r w:rsidR="00E9280E" w:rsidRPr="00E26738">
        <w:rPr>
          <w:bCs/>
          <w:sz w:val="22"/>
          <w:szCs w:val="22"/>
          <w:lang w:eastAsia="en-US"/>
        </w:rPr>
        <w:t xml:space="preserve">по строительству газопровода среднего давления по улицам Луначарского, Коммунаров, Энергетиков на сумму 4224,9 тыс.руб.; не использованы средства на ПСД газоснабжения х.Верхнебаканский на сумму 434,3 тыс.руб. из-за отсутствия откорректированной схемы газоснабжения; а также в связи с </w:t>
      </w:r>
      <w:r w:rsidR="00FC46E9" w:rsidRPr="00E26738">
        <w:rPr>
          <w:bCs/>
          <w:sz w:val="22"/>
          <w:szCs w:val="22"/>
          <w:lang w:eastAsia="en-US"/>
        </w:rPr>
        <w:t xml:space="preserve">отсутствием финансирования из краевого бюджета и </w:t>
      </w:r>
      <w:r w:rsidR="00E9280E" w:rsidRPr="00E26738">
        <w:rPr>
          <w:bCs/>
          <w:sz w:val="22"/>
          <w:szCs w:val="22"/>
          <w:lang w:eastAsia="en-US"/>
        </w:rPr>
        <w:t>не</w:t>
      </w:r>
      <w:r w:rsidR="00FC46E9" w:rsidRPr="00E26738">
        <w:rPr>
          <w:bCs/>
          <w:sz w:val="22"/>
          <w:szCs w:val="22"/>
          <w:lang w:eastAsia="en-US"/>
        </w:rPr>
        <w:t>вы</w:t>
      </w:r>
      <w:r w:rsidR="00E9280E" w:rsidRPr="00E26738">
        <w:rPr>
          <w:bCs/>
          <w:sz w:val="22"/>
          <w:szCs w:val="22"/>
          <w:lang w:eastAsia="en-US"/>
        </w:rPr>
        <w:t xml:space="preserve">полненными мероприятиями муниципальной программы «Развитие жилищно-коммунального хозяйства Крымского городского поселения Крымского района» в сумме </w:t>
      </w:r>
      <w:r w:rsidR="00FC46E9" w:rsidRPr="00E26738">
        <w:rPr>
          <w:bCs/>
          <w:sz w:val="22"/>
          <w:szCs w:val="22"/>
          <w:lang w:eastAsia="en-US"/>
        </w:rPr>
        <w:t xml:space="preserve">софинансирования из средств поселения </w:t>
      </w:r>
      <w:r w:rsidR="00E9280E" w:rsidRPr="00E26738">
        <w:rPr>
          <w:bCs/>
          <w:sz w:val="22"/>
          <w:szCs w:val="22"/>
          <w:lang w:eastAsia="en-US"/>
        </w:rPr>
        <w:t>3149,3 тыс.руб.</w:t>
      </w:r>
    </w:p>
    <w:p w:rsidR="00D37BEF" w:rsidRPr="00E26738" w:rsidRDefault="00FF7BBF" w:rsidP="0055138A">
      <w:pPr>
        <w:ind w:firstLine="709"/>
        <w:jc w:val="both"/>
        <w:rPr>
          <w:bCs/>
          <w:sz w:val="22"/>
          <w:szCs w:val="22"/>
          <w:lang w:eastAsia="en-US"/>
        </w:rPr>
      </w:pPr>
      <w:r w:rsidRPr="00E26738">
        <w:rPr>
          <w:b/>
          <w:bCs/>
          <w:sz w:val="22"/>
          <w:szCs w:val="22"/>
          <w:lang w:eastAsia="en-US"/>
        </w:rPr>
        <w:t>- «</w:t>
      </w:r>
      <w:r w:rsidR="00D37BEF" w:rsidRPr="00E26738">
        <w:rPr>
          <w:b/>
          <w:bCs/>
          <w:sz w:val="22"/>
          <w:szCs w:val="22"/>
          <w:lang w:eastAsia="en-US"/>
        </w:rPr>
        <w:t>Средства массовой информации</w:t>
      </w:r>
      <w:r w:rsidRPr="00E26738">
        <w:rPr>
          <w:b/>
          <w:bCs/>
          <w:sz w:val="22"/>
          <w:szCs w:val="22"/>
          <w:lang w:eastAsia="en-US"/>
        </w:rPr>
        <w:t xml:space="preserve">» раздел </w:t>
      </w:r>
      <w:r w:rsidR="00D37BEF" w:rsidRPr="00E26738">
        <w:rPr>
          <w:b/>
          <w:bCs/>
          <w:sz w:val="22"/>
          <w:szCs w:val="22"/>
          <w:lang w:eastAsia="en-US"/>
        </w:rPr>
        <w:t>12</w:t>
      </w:r>
      <w:r w:rsidRPr="00E26738">
        <w:rPr>
          <w:b/>
          <w:bCs/>
          <w:sz w:val="22"/>
          <w:szCs w:val="22"/>
          <w:lang w:eastAsia="en-US"/>
        </w:rPr>
        <w:t>00</w:t>
      </w:r>
      <w:r w:rsidRPr="00E26738">
        <w:rPr>
          <w:bCs/>
          <w:sz w:val="22"/>
          <w:szCs w:val="22"/>
          <w:lang w:eastAsia="en-US"/>
        </w:rPr>
        <w:t xml:space="preserve"> исполнен на </w:t>
      </w:r>
      <w:r w:rsidR="002F0C0F" w:rsidRPr="00E26738">
        <w:rPr>
          <w:bCs/>
          <w:sz w:val="22"/>
          <w:szCs w:val="22"/>
          <w:lang w:eastAsia="en-US"/>
        </w:rPr>
        <w:t>62,7</w:t>
      </w:r>
      <w:r w:rsidRPr="00E26738">
        <w:rPr>
          <w:bCs/>
          <w:sz w:val="22"/>
          <w:szCs w:val="22"/>
          <w:lang w:eastAsia="en-US"/>
        </w:rPr>
        <w:t xml:space="preserve">%, что в абсолютной величине составляет минус </w:t>
      </w:r>
      <w:r w:rsidR="002F0C0F" w:rsidRPr="00E26738">
        <w:rPr>
          <w:bCs/>
          <w:sz w:val="22"/>
          <w:szCs w:val="22"/>
          <w:lang w:eastAsia="en-US"/>
        </w:rPr>
        <w:t>1493,9</w:t>
      </w:r>
      <w:r w:rsidR="00514B55" w:rsidRPr="00E26738">
        <w:rPr>
          <w:bCs/>
          <w:sz w:val="22"/>
          <w:szCs w:val="22"/>
          <w:lang w:eastAsia="en-US"/>
        </w:rPr>
        <w:t xml:space="preserve"> тыс.</w:t>
      </w:r>
      <w:r w:rsidRPr="00E26738">
        <w:rPr>
          <w:bCs/>
          <w:sz w:val="22"/>
          <w:szCs w:val="22"/>
          <w:lang w:eastAsia="en-US"/>
        </w:rPr>
        <w:t>руб.</w:t>
      </w:r>
      <w:r w:rsidR="003B4800" w:rsidRPr="00E26738">
        <w:rPr>
          <w:bCs/>
          <w:sz w:val="22"/>
          <w:szCs w:val="22"/>
          <w:lang w:eastAsia="en-US"/>
        </w:rPr>
        <w:t xml:space="preserve"> </w:t>
      </w:r>
      <w:r w:rsidR="0055138A" w:rsidRPr="00E26738">
        <w:rPr>
          <w:bCs/>
          <w:sz w:val="22"/>
          <w:szCs w:val="22"/>
          <w:lang w:eastAsia="en-US"/>
        </w:rPr>
        <w:t xml:space="preserve">Причины неисполнения данного показателя согласно пояснительной записке связано с </w:t>
      </w:r>
      <w:r w:rsidR="00514B55" w:rsidRPr="00E26738">
        <w:rPr>
          <w:bCs/>
          <w:sz w:val="22"/>
          <w:szCs w:val="22"/>
          <w:lang w:eastAsia="en-US"/>
        </w:rPr>
        <w:t>экономией средств, сложившей</w:t>
      </w:r>
      <w:r w:rsidR="002F0C0F" w:rsidRPr="00E26738">
        <w:rPr>
          <w:bCs/>
          <w:sz w:val="22"/>
          <w:szCs w:val="22"/>
          <w:lang w:eastAsia="en-US"/>
        </w:rPr>
        <w:t>ся по итогам фактического р</w:t>
      </w:r>
      <w:r w:rsidR="00514B55" w:rsidRPr="00E26738">
        <w:rPr>
          <w:bCs/>
          <w:sz w:val="22"/>
          <w:szCs w:val="22"/>
          <w:lang w:eastAsia="en-US"/>
        </w:rPr>
        <w:t>азмещения и</w:t>
      </w:r>
      <w:r w:rsidR="002F0C0F" w:rsidRPr="00E26738">
        <w:rPr>
          <w:bCs/>
          <w:sz w:val="22"/>
          <w:szCs w:val="22"/>
          <w:lang w:eastAsia="en-US"/>
        </w:rPr>
        <w:t xml:space="preserve"> опубликования информации в средствах массовой информации</w:t>
      </w:r>
      <w:r w:rsidR="0055138A" w:rsidRPr="00E26738">
        <w:rPr>
          <w:bCs/>
          <w:sz w:val="22"/>
          <w:szCs w:val="22"/>
          <w:lang w:eastAsia="en-US"/>
        </w:rPr>
        <w:t>.</w:t>
      </w:r>
    </w:p>
    <w:p w:rsidR="0055138A" w:rsidRPr="00E26738" w:rsidRDefault="0055138A" w:rsidP="0055138A">
      <w:pPr>
        <w:ind w:firstLine="709"/>
        <w:jc w:val="both"/>
        <w:rPr>
          <w:sz w:val="22"/>
          <w:szCs w:val="22"/>
        </w:rPr>
      </w:pPr>
    </w:p>
    <w:p w:rsidR="003C4652" w:rsidRPr="00D520D9" w:rsidRDefault="003C4652" w:rsidP="003C4652">
      <w:pPr>
        <w:pStyle w:val="af2"/>
        <w:rPr>
          <w:sz w:val="22"/>
          <w:szCs w:val="22"/>
        </w:rPr>
      </w:pPr>
      <w:r w:rsidRPr="00D520D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D520D9">
        <w:rPr>
          <w:sz w:val="22"/>
          <w:szCs w:val="22"/>
        </w:rPr>
        <w:t>. Исполнение расходной части бюджета за отчетный 2017 год по разделам, подразделам классификации расходов в сравнении с предыдущим 2016 годом</w:t>
      </w:r>
    </w:p>
    <w:p w:rsidR="00CC2223" w:rsidRPr="00E26738" w:rsidRDefault="00CC2223" w:rsidP="00CA6744">
      <w:pPr>
        <w:pStyle w:val="af2"/>
        <w:rPr>
          <w:sz w:val="22"/>
          <w:szCs w:val="22"/>
        </w:rPr>
      </w:pPr>
    </w:p>
    <w:p w:rsidR="001F1035" w:rsidRPr="00E26738" w:rsidRDefault="001F1035" w:rsidP="00D43B4A">
      <w:pPr>
        <w:pStyle w:val="af2"/>
        <w:ind w:firstLine="720"/>
        <w:jc w:val="both"/>
        <w:rPr>
          <w:b w:val="0"/>
          <w:sz w:val="22"/>
          <w:szCs w:val="22"/>
        </w:rPr>
      </w:pPr>
      <w:r w:rsidRPr="00E26738">
        <w:rPr>
          <w:b w:val="0"/>
          <w:sz w:val="22"/>
          <w:szCs w:val="22"/>
        </w:rPr>
        <w:t>Для объективной оценки показателей исполнения расходной части бюджета поселения по разделам, подразделам классификации расходов бюджета за 2017 финансовый год, данные годового отчета сопоставлялись с показателями исполнения бюджета поселения за 2016 финансовый год.</w:t>
      </w:r>
    </w:p>
    <w:p w:rsidR="001F1035" w:rsidRPr="00E26738" w:rsidRDefault="001F1035" w:rsidP="00D43B4A">
      <w:pPr>
        <w:ind w:firstLine="720"/>
        <w:jc w:val="both"/>
        <w:rPr>
          <w:bCs/>
          <w:sz w:val="22"/>
          <w:szCs w:val="22"/>
          <w:lang w:eastAsia="en-US"/>
        </w:rPr>
      </w:pPr>
      <w:r w:rsidRPr="00E26738">
        <w:rPr>
          <w:bCs/>
          <w:sz w:val="22"/>
          <w:szCs w:val="22"/>
          <w:lang w:eastAsia="en-US"/>
        </w:rPr>
        <w:t>Анализ показал, что по сравнению с 201</w:t>
      </w:r>
      <w:r w:rsidR="00033209" w:rsidRPr="00E26738">
        <w:rPr>
          <w:bCs/>
          <w:sz w:val="22"/>
          <w:szCs w:val="22"/>
          <w:lang w:eastAsia="en-US"/>
        </w:rPr>
        <w:t>6</w:t>
      </w:r>
      <w:r w:rsidRPr="00E26738">
        <w:rPr>
          <w:bCs/>
          <w:sz w:val="22"/>
          <w:szCs w:val="22"/>
          <w:lang w:eastAsia="en-US"/>
        </w:rPr>
        <w:t xml:space="preserve"> годом объем расходов бюджета </w:t>
      </w:r>
      <w:r w:rsidR="0037682D" w:rsidRPr="00E26738">
        <w:rPr>
          <w:bCs/>
          <w:sz w:val="22"/>
          <w:szCs w:val="22"/>
          <w:lang w:eastAsia="en-US"/>
        </w:rPr>
        <w:t>снизился</w:t>
      </w:r>
      <w:r w:rsidRPr="00E26738">
        <w:rPr>
          <w:bCs/>
          <w:sz w:val="22"/>
          <w:szCs w:val="22"/>
          <w:lang w:eastAsia="en-US"/>
        </w:rPr>
        <w:t xml:space="preserve"> на </w:t>
      </w:r>
      <w:r w:rsidR="0037682D" w:rsidRPr="00E26738">
        <w:rPr>
          <w:bCs/>
          <w:sz w:val="22"/>
          <w:szCs w:val="22"/>
          <w:lang w:eastAsia="en-US"/>
        </w:rPr>
        <w:t>10,8</w:t>
      </w:r>
      <w:r w:rsidRPr="00E26738">
        <w:rPr>
          <w:bCs/>
          <w:sz w:val="22"/>
          <w:szCs w:val="22"/>
          <w:lang w:eastAsia="en-US"/>
        </w:rPr>
        <w:t xml:space="preserve">%, что в абсолютной величине составляет </w:t>
      </w:r>
      <w:r w:rsidR="0037682D" w:rsidRPr="00E26738">
        <w:rPr>
          <w:bCs/>
          <w:sz w:val="22"/>
          <w:szCs w:val="22"/>
          <w:lang w:eastAsia="en-US"/>
        </w:rPr>
        <w:t xml:space="preserve">минус </w:t>
      </w:r>
      <w:r w:rsidR="00F74FB5" w:rsidRPr="00E26738">
        <w:rPr>
          <w:bCs/>
          <w:sz w:val="22"/>
          <w:szCs w:val="22"/>
          <w:lang w:eastAsia="en-US"/>
        </w:rPr>
        <w:t>28583,4</w:t>
      </w:r>
      <w:r w:rsidRPr="00E26738">
        <w:rPr>
          <w:bCs/>
          <w:sz w:val="22"/>
          <w:szCs w:val="22"/>
          <w:lang w:eastAsia="en-US"/>
        </w:rPr>
        <w:t xml:space="preserve"> тыс. руб.</w:t>
      </w:r>
    </w:p>
    <w:p w:rsidR="00E34979" w:rsidRPr="00E26738" w:rsidRDefault="00E34979" w:rsidP="00033209">
      <w:pPr>
        <w:ind w:firstLine="709"/>
        <w:jc w:val="both"/>
        <w:rPr>
          <w:bCs/>
          <w:sz w:val="22"/>
          <w:szCs w:val="22"/>
          <w:lang w:eastAsia="en-US"/>
        </w:rPr>
      </w:pPr>
    </w:p>
    <w:p w:rsidR="00033209" w:rsidRPr="00E26738" w:rsidRDefault="00033209" w:rsidP="00033209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E26738">
        <w:rPr>
          <w:b/>
          <w:bCs/>
          <w:sz w:val="22"/>
          <w:szCs w:val="22"/>
          <w:lang w:eastAsia="en-US"/>
        </w:rPr>
        <w:t>Анализ динамики исполнения расходов бюджета поселения в 2017 году по разделам и подразделам в сравнении с 2016 годом</w:t>
      </w:r>
    </w:p>
    <w:p w:rsidR="00033209" w:rsidRPr="00E26738" w:rsidRDefault="00033209" w:rsidP="00033209">
      <w:pPr>
        <w:ind w:firstLine="709"/>
        <w:jc w:val="right"/>
        <w:rPr>
          <w:bCs/>
          <w:sz w:val="18"/>
          <w:szCs w:val="18"/>
          <w:lang w:eastAsia="en-US"/>
        </w:rPr>
      </w:pPr>
      <w:r w:rsidRPr="00E26738"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Таблица №</w:t>
      </w:r>
      <w:r w:rsidR="003945C7" w:rsidRPr="00E26738">
        <w:rPr>
          <w:bCs/>
          <w:sz w:val="18"/>
          <w:szCs w:val="18"/>
          <w:lang w:eastAsia="en-US"/>
        </w:rPr>
        <w:t>9</w:t>
      </w:r>
    </w:p>
    <w:p w:rsidR="00033209" w:rsidRPr="00E26738" w:rsidRDefault="00033209" w:rsidP="00033209">
      <w:pPr>
        <w:ind w:firstLine="709"/>
        <w:jc w:val="right"/>
        <w:rPr>
          <w:bCs/>
          <w:sz w:val="18"/>
          <w:szCs w:val="18"/>
          <w:lang w:eastAsia="en-US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410"/>
        <w:gridCol w:w="992"/>
        <w:gridCol w:w="1138"/>
        <w:gridCol w:w="1130"/>
        <w:gridCol w:w="1134"/>
        <w:gridCol w:w="992"/>
        <w:gridCol w:w="992"/>
        <w:gridCol w:w="992"/>
      </w:tblGrid>
      <w:tr w:rsidR="00033209" w:rsidRPr="00E26738" w:rsidTr="00033209">
        <w:trPr>
          <w:trHeight w:val="19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Предшест-вующий 2016 финансовый год, исполнено факт. расходов (тыс. руб.)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Анализи-руемый 2017 финансо-вый год, исполнено расходов (тыс. руб.)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Исполнено % к факту предшествующего 2016 финансового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Отклонение (+, -) анализируемого 2017 года от предшествующего 2016 года (тыс. 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Предшествующий 2016 финансовый год (Структура, 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Анализируемый 2017 финансовый год (Структура, %)</w:t>
            </w:r>
          </w:p>
        </w:tc>
      </w:tr>
      <w:tr w:rsidR="00033209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209" w:rsidRPr="00E26738" w:rsidRDefault="00033209" w:rsidP="000332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Всего расходов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272 225,3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243 641,9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-28 583,4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both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106 697,6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97 732,5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-8 965,1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40,1</w:t>
            </w:r>
          </w:p>
        </w:tc>
      </w:tr>
      <w:tr w:rsidR="00F2080C" w:rsidRPr="00E26738" w:rsidTr="00033209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0,3</w:t>
            </w:r>
          </w:p>
        </w:tc>
      </w:tr>
      <w:tr w:rsidR="00F2080C" w:rsidRPr="00E26738" w:rsidTr="00033209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23 144,4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23 564,4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9,7</w:t>
            </w:r>
          </w:p>
        </w:tc>
      </w:tr>
      <w:tr w:rsidR="00F2080C" w:rsidRPr="00E26738" w:rsidTr="00033209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0,1</w:t>
            </w:r>
          </w:p>
        </w:tc>
      </w:tr>
      <w:tr w:rsidR="00F2080C" w:rsidRPr="00E26738" w:rsidTr="0037682D">
        <w:trPr>
          <w:trHeight w:val="58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82 346,9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73 155,2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-9 191,7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30,0</w:t>
            </w:r>
          </w:p>
        </w:tc>
      </w:tr>
      <w:tr w:rsidR="00F2080C" w:rsidRPr="00E26738" w:rsidTr="0037682D">
        <w:trPr>
          <w:trHeight w:val="3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4 862,4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3 146,1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2 597,1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1,1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1 716,3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0,6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39 789,0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17 386,6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-22 402,4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7,1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38 882,3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-22 571,5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6,7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906,7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0,4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70 923,1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80 010,6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9 087,5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32,8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1 042,9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0,2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11 174,9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5 612,0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6,9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57 205,3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62 832,3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5 627,0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25,8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2 305,0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2 305,0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0,8</w:t>
            </w:r>
          </w:p>
        </w:tc>
      </w:tr>
      <w:tr w:rsidR="00F2080C" w:rsidRPr="00E26738" w:rsidTr="00033209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25 345,2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28 438,9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F2080C" w:rsidRPr="00E26738" w:rsidTr="00816943">
        <w:trPr>
          <w:trHeight w:val="2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25 345,2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28 438,9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3 093,7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11,7</w:t>
            </w:r>
          </w:p>
        </w:tc>
      </w:tr>
      <w:tr w:rsidR="00F2080C" w:rsidRPr="00E26738" w:rsidTr="00816943">
        <w:trPr>
          <w:trHeight w:val="3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12 319,5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6 726,0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-5 593,5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2,8</w:t>
            </w:r>
          </w:p>
        </w:tc>
      </w:tr>
      <w:tr w:rsidR="00F2080C" w:rsidRPr="00E26738" w:rsidTr="00816943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0,2</w:t>
            </w:r>
          </w:p>
        </w:tc>
      </w:tr>
      <w:tr w:rsidR="00F2080C" w:rsidRPr="00E26738" w:rsidTr="00816943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12 319,5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6 220,1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-6 099,4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2,6</w:t>
            </w:r>
          </w:p>
        </w:tc>
      </w:tr>
      <w:tr w:rsidR="00F2080C" w:rsidRPr="00E26738" w:rsidTr="00816943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1 963,9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1 455,9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F2080C" w:rsidRPr="00E26738" w:rsidTr="00816943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1 963,9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1 455,9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0,6</w:t>
            </w:r>
          </w:p>
        </w:tc>
      </w:tr>
      <w:tr w:rsidR="00F2080C" w:rsidRPr="00E26738" w:rsidTr="00816943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4 881,4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2 509,1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-2 372,3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F2080C" w:rsidRPr="00E26738" w:rsidTr="00816943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4 881,4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-2 372,3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1,0</w:t>
            </w:r>
          </w:p>
        </w:tc>
      </w:tr>
      <w:tr w:rsidR="00F2080C" w:rsidRPr="00E26738" w:rsidTr="00816943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3 138,2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1,4</w:t>
            </w:r>
          </w:p>
        </w:tc>
      </w:tr>
      <w:tr w:rsidR="00F2080C" w:rsidRPr="00E26738" w:rsidTr="00816943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3 138,2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6943" w:rsidRPr="00E26738" w:rsidRDefault="00816943" w:rsidP="0081694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1,4</w:t>
            </w:r>
          </w:p>
        </w:tc>
      </w:tr>
    </w:tbl>
    <w:p w:rsidR="00033209" w:rsidRPr="00E26738" w:rsidRDefault="00033209" w:rsidP="00CA6744">
      <w:pPr>
        <w:pStyle w:val="af2"/>
        <w:rPr>
          <w:sz w:val="22"/>
          <w:szCs w:val="22"/>
        </w:rPr>
      </w:pPr>
    </w:p>
    <w:p w:rsidR="00EE4706" w:rsidRPr="00E26738" w:rsidRDefault="00EE4706" w:rsidP="00EE4706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Бюджетные расходы в 201</w:t>
      </w:r>
      <w:r w:rsidR="00AC6984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осуществлялись по 1</w:t>
      </w:r>
      <w:r w:rsidR="00AF090B" w:rsidRPr="00E26738">
        <w:rPr>
          <w:sz w:val="22"/>
          <w:szCs w:val="22"/>
        </w:rPr>
        <w:t>0</w:t>
      </w:r>
      <w:r w:rsidRPr="00E26738">
        <w:rPr>
          <w:sz w:val="22"/>
          <w:szCs w:val="22"/>
        </w:rPr>
        <w:t xml:space="preserve">-ти разделам и </w:t>
      </w:r>
      <w:r w:rsidR="00AC6984" w:rsidRPr="00E26738">
        <w:rPr>
          <w:sz w:val="22"/>
          <w:szCs w:val="22"/>
        </w:rPr>
        <w:t>1</w:t>
      </w:r>
      <w:r w:rsidR="00AF090B" w:rsidRPr="00E26738">
        <w:rPr>
          <w:sz w:val="22"/>
          <w:szCs w:val="22"/>
        </w:rPr>
        <w:t>8</w:t>
      </w:r>
      <w:r w:rsidRPr="00E26738">
        <w:rPr>
          <w:sz w:val="22"/>
          <w:szCs w:val="22"/>
        </w:rPr>
        <w:t>-ти подразделам функциональной классификации расходов бюджетов Российской Федерации.</w:t>
      </w:r>
    </w:p>
    <w:p w:rsidR="00EE4706" w:rsidRPr="00E26738" w:rsidRDefault="00EE4706" w:rsidP="00EE4706">
      <w:pPr>
        <w:ind w:firstLine="709"/>
        <w:jc w:val="both"/>
        <w:rPr>
          <w:bCs/>
          <w:sz w:val="22"/>
          <w:szCs w:val="22"/>
          <w:lang w:eastAsia="en-US"/>
        </w:rPr>
      </w:pPr>
      <w:r w:rsidRPr="00E26738">
        <w:rPr>
          <w:bCs/>
          <w:sz w:val="22"/>
          <w:szCs w:val="22"/>
          <w:lang w:eastAsia="en-US"/>
        </w:rPr>
        <w:t>В разрезе подразделов разделов классификации расходов основное повышение расходов в 201</w:t>
      </w:r>
      <w:r w:rsidR="00AC6984" w:rsidRPr="00E26738">
        <w:rPr>
          <w:bCs/>
          <w:sz w:val="22"/>
          <w:szCs w:val="22"/>
          <w:lang w:eastAsia="en-US"/>
        </w:rPr>
        <w:t>7</w:t>
      </w:r>
      <w:r w:rsidRPr="00E26738">
        <w:rPr>
          <w:bCs/>
          <w:sz w:val="22"/>
          <w:szCs w:val="22"/>
          <w:lang w:eastAsia="en-US"/>
        </w:rPr>
        <w:t xml:space="preserve"> году (плюс </w:t>
      </w:r>
      <w:r w:rsidR="00DF79AD" w:rsidRPr="00E26738">
        <w:rPr>
          <w:bCs/>
          <w:sz w:val="22"/>
          <w:szCs w:val="22"/>
          <w:lang w:eastAsia="en-US"/>
        </w:rPr>
        <w:t>12455,7</w:t>
      </w:r>
      <w:r w:rsidRPr="00E26738">
        <w:rPr>
          <w:bCs/>
          <w:sz w:val="22"/>
          <w:szCs w:val="22"/>
          <w:lang w:eastAsia="en-US"/>
        </w:rPr>
        <w:t xml:space="preserve"> тыс. руб.) в сравнении с 201</w:t>
      </w:r>
      <w:r w:rsidR="00AC6984" w:rsidRPr="00E26738">
        <w:rPr>
          <w:bCs/>
          <w:sz w:val="22"/>
          <w:szCs w:val="22"/>
          <w:lang w:eastAsia="en-US"/>
        </w:rPr>
        <w:t>6</w:t>
      </w:r>
      <w:r w:rsidRPr="00E26738">
        <w:rPr>
          <w:bCs/>
          <w:sz w:val="22"/>
          <w:szCs w:val="22"/>
          <w:lang w:eastAsia="en-US"/>
        </w:rPr>
        <w:t xml:space="preserve"> годом произошло по </w:t>
      </w:r>
      <w:r w:rsidR="0088356E" w:rsidRPr="00E26738">
        <w:rPr>
          <w:bCs/>
          <w:sz w:val="22"/>
          <w:szCs w:val="22"/>
          <w:lang w:eastAsia="en-US"/>
        </w:rPr>
        <w:t>3</w:t>
      </w:r>
      <w:r w:rsidRPr="00E26738">
        <w:rPr>
          <w:bCs/>
          <w:sz w:val="22"/>
          <w:szCs w:val="22"/>
          <w:lang w:eastAsia="en-US"/>
        </w:rPr>
        <w:t>-</w:t>
      </w:r>
      <w:r w:rsidR="0088356E" w:rsidRPr="00E26738">
        <w:rPr>
          <w:bCs/>
          <w:sz w:val="22"/>
          <w:szCs w:val="22"/>
          <w:lang w:eastAsia="en-US"/>
        </w:rPr>
        <w:t>м</w:t>
      </w:r>
      <w:r w:rsidRPr="00E26738">
        <w:rPr>
          <w:bCs/>
          <w:sz w:val="22"/>
          <w:szCs w:val="22"/>
          <w:lang w:eastAsia="en-US"/>
        </w:rPr>
        <w:t xml:space="preserve"> подразделам, в том числе по </w:t>
      </w:r>
      <w:r w:rsidR="0088356E" w:rsidRPr="00E26738">
        <w:rPr>
          <w:bCs/>
          <w:sz w:val="22"/>
          <w:szCs w:val="22"/>
          <w:lang w:eastAsia="en-US"/>
        </w:rPr>
        <w:t>1-му</w:t>
      </w:r>
      <w:r w:rsidRPr="00E26738">
        <w:rPr>
          <w:bCs/>
          <w:sz w:val="22"/>
          <w:szCs w:val="22"/>
          <w:lang w:eastAsia="en-US"/>
        </w:rPr>
        <w:t xml:space="preserve"> подраздел</w:t>
      </w:r>
      <w:r w:rsidR="0088356E" w:rsidRPr="00E26738">
        <w:rPr>
          <w:bCs/>
          <w:sz w:val="22"/>
          <w:szCs w:val="22"/>
          <w:lang w:eastAsia="en-US"/>
        </w:rPr>
        <w:t>у</w:t>
      </w:r>
      <w:r w:rsidRPr="00E26738">
        <w:rPr>
          <w:bCs/>
          <w:sz w:val="22"/>
          <w:szCs w:val="22"/>
          <w:lang w:eastAsia="en-US"/>
        </w:rPr>
        <w:t xml:space="preserve"> отрасл</w:t>
      </w:r>
      <w:r w:rsidR="0088356E" w:rsidRPr="00E26738">
        <w:rPr>
          <w:bCs/>
          <w:sz w:val="22"/>
          <w:szCs w:val="22"/>
          <w:lang w:eastAsia="en-US"/>
        </w:rPr>
        <w:t>и</w:t>
      </w:r>
      <w:r w:rsidRPr="00E26738">
        <w:rPr>
          <w:bCs/>
          <w:sz w:val="22"/>
          <w:szCs w:val="22"/>
          <w:lang w:eastAsia="en-US"/>
        </w:rPr>
        <w:t xml:space="preserve"> социальной сферы:</w:t>
      </w:r>
    </w:p>
    <w:p w:rsidR="00AC6984" w:rsidRPr="00E26738" w:rsidRDefault="00AC6984" w:rsidP="00AC6984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>-«Культура и кинематография»</w:t>
      </w:r>
      <w:r w:rsidRPr="00E26738">
        <w:rPr>
          <w:sz w:val="22"/>
          <w:szCs w:val="22"/>
        </w:rPr>
        <w:t xml:space="preserve"> в целом по разделу рост расходов составил </w:t>
      </w:r>
      <w:r w:rsidR="0088356E" w:rsidRPr="00E26738">
        <w:rPr>
          <w:sz w:val="22"/>
          <w:szCs w:val="22"/>
        </w:rPr>
        <w:t>12,2</w:t>
      </w:r>
      <w:r w:rsidRPr="00E26738">
        <w:rPr>
          <w:sz w:val="22"/>
          <w:szCs w:val="22"/>
        </w:rPr>
        <w:t xml:space="preserve">%, в абсолютном значении плюс </w:t>
      </w:r>
      <w:r w:rsidR="0088356E" w:rsidRPr="00E26738">
        <w:rPr>
          <w:sz w:val="22"/>
          <w:szCs w:val="22"/>
        </w:rPr>
        <w:t>3093,7</w:t>
      </w:r>
      <w:r w:rsidRPr="00E26738">
        <w:rPr>
          <w:b/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тыс. руб. по подразделу «Культура». </w:t>
      </w:r>
    </w:p>
    <w:p w:rsidR="0088356E" w:rsidRPr="00E26738" w:rsidRDefault="0025420F" w:rsidP="00AC6984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Однако, </w:t>
      </w:r>
      <w:r w:rsidR="00555EA7" w:rsidRPr="00E26738">
        <w:rPr>
          <w:sz w:val="22"/>
          <w:szCs w:val="22"/>
        </w:rPr>
        <w:t xml:space="preserve">в 2017 году </w:t>
      </w:r>
      <w:r w:rsidRPr="00E26738">
        <w:rPr>
          <w:sz w:val="22"/>
          <w:szCs w:val="22"/>
        </w:rPr>
        <w:t>по сравнению с 2016 годом сократились расходы по следующим разделам:</w:t>
      </w:r>
    </w:p>
    <w:p w:rsidR="0025420F" w:rsidRPr="00E26738" w:rsidRDefault="0025420F" w:rsidP="0025420F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 xml:space="preserve">-«Общегосударственные вопросы», </w:t>
      </w:r>
      <w:r w:rsidRPr="00E26738">
        <w:rPr>
          <w:sz w:val="22"/>
          <w:szCs w:val="22"/>
        </w:rPr>
        <w:t>в целом по разделу снижение расходов составило 8,4%, в абсолютном значении минус 8965,1</w:t>
      </w:r>
      <w:r w:rsidRPr="00E26738">
        <w:rPr>
          <w:b/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тыс. руб., в том числе по подразделам: </w:t>
      </w:r>
    </w:p>
    <w:p w:rsidR="0025420F" w:rsidRPr="00E26738" w:rsidRDefault="0025420F" w:rsidP="0025420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 снижение расходов на 39,4% в абсолютном значении минус 435,1 тыс. руб.;</w:t>
      </w:r>
    </w:p>
    <w:p w:rsidR="0025420F" w:rsidRPr="00E26738" w:rsidRDefault="0025420F" w:rsidP="0025420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«Другие общегосударственные расходы» снижение расходов на 11,2%, в абсолютном значении минус 9191,7 тыс. руб.</w:t>
      </w:r>
      <w:r w:rsidR="008D2E40" w:rsidRPr="00E26738">
        <w:rPr>
          <w:sz w:val="22"/>
          <w:szCs w:val="22"/>
        </w:rPr>
        <w:t xml:space="preserve"> </w:t>
      </w:r>
      <w:r w:rsidR="00555EA7" w:rsidRPr="00E26738">
        <w:rPr>
          <w:sz w:val="22"/>
          <w:szCs w:val="22"/>
        </w:rPr>
        <w:t>Основное с</w:t>
      </w:r>
      <w:r w:rsidR="008D2E40" w:rsidRPr="00E26738">
        <w:rPr>
          <w:sz w:val="22"/>
          <w:szCs w:val="22"/>
        </w:rPr>
        <w:t>нижение произошло за счет снижения расходов на содержание подведомственных учреждений на 11,4% (минус 8926,9 тыс.руб.).</w:t>
      </w:r>
    </w:p>
    <w:p w:rsidR="00A31AEF" w:rsidRPr="00E26738" w:rsidRDefault="00A31AEF" w:rsidP="00A31AEF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>-«Национальная безопасность и правоохранительная деятельность»</w:t>
      </w:r>
      <w:r w:rsidRPr="00E26738">
        <w:rPr>
          <w:sz w:val="22"/>
          <w:szCs w:val="22"/>
        </w:rPr>
        <w:t xml:space="preserve"> в целом по разделу снижение расходов составило 18,9%, в абсолютном значении минус 921,4</w:t>
      </w:r>
      <w:r w:rsidRPr="00E26738">
        <w:rPr>
          <w:b/>
          <w:sz w:val="22"/>
          <w:szCs w:val="22"/>
        </w:rPr>
        <w:t xml:space="preserve"> </w:t>
      </w:r>
      <w:r w:rsidRPr="00E26738">
        <w:rPr>
          <w:sz w:val="22"/>
          <w:szCs w:val="22"/>
        </w:rPr>
        <w:t>тыс. руб., в том числе подразделы:</w:t>
      </w:r>
    </w:p>
    <w:p w:rsidR="00A31AEF" w:rsidRPr="00E26738" w:rsidRDefault="00A31AEF" w:rsidP="00A31AE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«Защита населения и территории от чрезвычайных ситуаций природного и техногенного характера, гражданская оборона» снижение расходов на 17,5% в абсолютном значении минус 549,0 тыс. руб.;</w:t>
      </w:r>
    </w:p>
    <w:p w:rsidR="00A31AEF" w:rsidRPr="00E26738" w:rsidRDefault="00A31AEF" w:rsidP="00A31AEF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«Другие вопросы в области национальной безопасности и правоохранительной деятельности» снижение расходов на 21,7%, в абсолютном значении минус 372,4 тыс.руб.</w:t>
      </w:r>
    </w:p>
    <w:p w:rsidR="0072787E" w:rsidRPr="00E26738" w:rsidRDefault="0072787E" w:rsidP="0072787E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lastRenderedPageBreak/>
        <w:t>-«Национальная экономика»</w:t>
      </w:r>
      <w:r w:rsidRPr="00E26738">
        <w:rPr>
          <w:sz w:val="22"/>
          <w:szCs w:val="22"/>
        </w:rPr>
        <w:t xml:space="preserve"> в целом по разделу снижение расходов на 56,3%, в абсолютном значении минус 22402,4тыс. руб., в том числе подраздел</w:t>
      </w:r>
      <w:r w:rsidR="003717E2" w:rsidRPr="00E26738">
        <w:rPr>
          <w:sz w:val="22"/>
          <w:szCs w:val="22"/>
        </w:rPr>
        <w:t>у</w:t>
      </w:r>
      <w:r w:rsidRPr="00E26738">
        <w:rPr>
          <w:sz w:val="22"/>
          <w:szCs w:val="22"/>
        </w:rPr>
        <w:t>:</w:t>
      </w:r>
    </w:p>
    <w:p w:rsidR="0072787E" w:rsidRPr="00E26738" w:rsidRDefault="0072787E" w:rsidP="0072787E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«Дорожное хозяйство» снижение расходов составило 58,1%, в абсолютном значении минус 22571,5 тыс.руб.</w:t>
      </w:r>
      <w:r w:rsidR="00AD304F" w:rsidRPr="00E26738">
        <w:rPr>
          <w:sz w:val="22"/>
          <w:szCs w:val="22"/>
        </w:rPr>
        <w:t xml:space="preserve"> </w:t>
      </w:r>
      <w:r w:rsidR="003717E2" w:rsidRPr="00E26738">
        <w:rPr>
          <w:sz w:val="22"/>
          <w:szCs w:val="22"/>
        </w:rPr>
        <w:t>Основное с</w:t>
      </w:r>
      <w:r w:rsidR="00AD304F" w:rsidRPr="00E26738">
        <w:rPr>
          <w:sz w:val="22"/>
          <w:szCs w:val="22"/>
        </w:rPr>
        <w:t>нижение произошло за счет снижения расходов на выполнение мероприятий по капитальному ремонту и содержанию дорог на 55,5% (минус 18909,8 тыс.руб.).</w:t>
      </w:r>
    </w:p>
    <w:p w:rsidR="003717E2" w:rsidRPr="00E26738" w:rsidRDefault="003717E2" w:rsidP="003717E2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>-«Социальная политика»</w:t>
      </w:r>
      <w:r w:rsidRPr="00E26738">
        <w:rPr>
          <w:sz w:val="22"/>
          <w:szCs w:val="22"/>
        </w:rPr>
        <w:t xml:space="preserve"> в целом по разделу снижение расходов на </w:t>
      </w:r>
      <w:r w:rsidR="00EB3C0B" w:rsidRPr="00E26738">
        <w:rPr>
          <w:sz w:val="22"/>
          <w:szCs w:val="22"/>
        </w:rPr>
        <w:t>45,4</w:t>
      </w:r>
      <w:r w:rsidRPr="00E26738">
        <w:rPr>
          <w:sz w:val="22"/>
          <w:szCs w:val="22"/>
        </w:rPr>
        <w:t xml:space="preserve">%, в абсолютном значении минус </w:t>
      </w:r>
      <w:r w:rsidR="00EB3C0B" w:rsidRPr="00E26738">
        <w:rPr>
          <w:sz w:val="22"/>
          <w:szCs w:val="22"/>
        </w:rPr>
        <w:t xml:space="preserve">5593,5 </w:t>
      </w:r>
      <w:r w:rsidRPr="00E26738">
        <w:rPr>
          <w:sz w:val="22"/>
          <w:szCs w:val="22"/>
        </w:rPr>
        <w:t>тыс. руб., в том числе подразделу:</w:t>
      </w:r>
    </w:p>
    <w:p w:rsidR="003717E2" w:rsidRPr="00E26738" w:rsidRDefault="003717E2" w:rsidP="003717E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«</w:t>
      </w:r>
      <w:r w:rsidR="00EB3C0B" w:rsidRPr="00E26738">
        <w:rPr>
          <w:sz w:val="22"/>
          <w:szCs w:val="22"/>
        </w:rPr>
        <w:t>Социальное обеспечение населения</w:t>
      </w:r>
      <w:r w:rsidRPr="00E26738">
        <w:rPr>
          <w:sz w:val="22"/>
          <w:szCs w:val="22"/>
        </w:rPr>
        <w:t xml:space="preserve">» снижение расходов составило </w:t>
      </w:r>
      <w:r w:rsidR="00EB3C0B" w:rsidRPr="00E26738">
        <w:rPr>
          <w:sz w:val="22"/>
          <w:szCs w:val="22"/>
        </w:rPr>
        <w:t>49,5</w:t>
      </w:r>
      <w:r w:rsidRPr="00E26738">
        <w:rPr>
          <w:sz w:val="22"/>
          <w:szCs w:val="22"/>
        </w:rPr>
        <w:t xml:space="preserve">%, в абсолютном значении минус </w:t>
      </w:r>
      <w:r w:rsidR="00EB3C0B" w:rsidRPr="00E26738">
        <w:rPr>
          <w:sz w:val="22"/>
          <w:szCs w:val="22"/>
        </w:rPr>
        <w:t>6099,4</w:t>
      </w:r>
      <w:r w:rsidRPr="00E26738">
        <w:rPr>
          <w:sz w:val="22"/>
          <w:szCs w:val="22"/>
        </w:rPr>
        <w:t xml:space="preserve"> тыс.руб. Основное снижение произошло за счет снижения расходов на выполнение мероприятий </w:t>
      </w:r>
      <w:r w:rsidRPr="000D7D99">
        <w:rPr>
          <w:sz w:val="22"/>
          <w:szCs w:val="22"/>
        </w:rPr>
        <w:t xml:space="preserve">по </w:t>
      </w:r>
      <w:r w:rsidR="00FE612B" w:rsidRPr="000D7D99">
        <w:rPr>
          <w:sz w:val="22"/>
          <w:szCs w:val="22"/>
        </w:rPr>
        <w:t>обеспечению жильем молодых семей</w:t>
      </w:r>
      <w:r w:rsidRPr="000D7D99">
        <w:rPr>
          <w:sz w:val="22"/>
          <w:szCs w:val="22"/>
        </w:rPr>
        <w:t xml:space="preserve"> на </w:t>
      </w:r>
      <w:r w:rsidR="00FE612B" w:rsidRPr="000D7D99">
        <w:rPr>
          <w:sz w:val="22"/>
          <w:szCs w:val="22"/>
        </w:rPr>
        <w:t>50,9</w:t>
      </w:r>
      <w:r w:rsidRPr="000D7D99">
        <w:rPr>
          <w:sz w:val="22"/>
          <w:szCs w:val="22"/>
        </w:rPr>
        <w:t>%</w:t>
      </w:r>
      <w:r w:rsidRPr="00E26738">
        <w:rPr>
          <w:sz w:val="22"/>
          <w:szCs w:val="22"/>
        </w:rPr>
        <w:t xml:space="preserve"> (минус </w:t>
      </w:r>
      <w:r w:rsidR="00FE612B" w:rsidRPr="00E26738">
        <w:rPr>
          <w:sz w:val="22"/>
          <w:szCs w:val="22"/>
        </w:rPr>
        <w:t>6091,2</w:t>
      </w:r>
      <w:r w:rsidRPr="00E26738">
        <w:rPr>
          <w:sz w:val="22"/>
          <w:szCs w:val="22"/>
        </w:rPr>
        <w:t xml:space="preserve"> тыс.руб.).</w:t>
      </w:r>
    </w:p>
    <w:p w:rsidR="007D3F37" w:rsidRPr="00E26738" w:rsidRDefault="007D3F37" w:rsidP="007D3F37">
      <w:pPr>
        <w:ind w:firstLine="709"/>
        <w:jc w:val="both"/>
        <w:rPr>
          <w:sz w:val="22"/>
          <w:szCs w:val="22"/>
        </w:rPr>
      </w:pPr>
      <w:r w:rsidRPr="00E26738">
        <w:rPr>
          <w:b/>
          <w:sz w:val="22"/>
          <w:szCs w:val="22"/>
        </w:rPr>
        <w:t>-«Средства массовой информации»</w:t>
      </w:r>
      <w:r w:rsidRPr="00E26738">
        <w:rPr>
          <w:sz w:val="22"/>
          <w:szCs w:val="22"/>
        </w:rPr>
        <w:t xml:space="preserve"> в целом по разделу снижение расходов на 48,6%, в абсолютном значении минус 2372,3 тыс. руб., в том числе подразделу:</w:t>
      </w:r>
    </w:p>
    <w:p w:rsidR="0088356E" w:rsidRPr="00E26738" w:rsidRDefault="007D3F37" w:rsidP="00AC6984">
      <w:pPr>
        <w:ind w:firstLine="709"/>
        <w:jc w:val="both"/>
        <w:rPr>
          <w:b/>
          <w:sz w:val="22"/>
          <w:szCs w:val="22"/>
        </w:rPr>
      </w:pPr>
      <w:r w:rsidRPr="00E26738">
        <w:rPr>
          <w:sz w:val="22"/>
          <w:szCs w:val="22"/>
        </w:rPr>
        <w:t xml:space="preserve">«Другие вопросы в области средств массовой информации» снижение расходов составило 48,6%, в абсолютном значении минус 2372,3 тыс.руб. </w:t>
      </w:r>
    </w:p>
    <w:p w:rsidR="00AC6984" w:rsidRPr="00E26738" w:rsidRDefault="00314AD8" w:rsidP="00AC6984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целом в 2017</w:t>
      </w:r>
      <w:r w:rsidR="00AC6984" w:rsidRPr="00E26738">
        <w:rPr>
          <w:sz w:val="22"/>
          <w:szCs w:val="22"/>
        </w:rPr>
        <w:t xml:space="preserve"> году по сравнению с предыдущим 201</w:t>
      </w:r>
      <w:r w:rsidRPr="00E26738">
        <w:rPr>
          <w:sz w:val="22"/>
          <w:szCs w:val="22"/>
        </w:rPr>
        <w:t>6</w:t>
      </w:r>
      <w:r w:rsidR="00AC6984" w:rsidRPr="00E26738">
        <w:rPr>
          <w:sz w:val="22"/>
          <w:szCs w:val="22"/>
        </w:rPr>
        <w:t xml:space="preserve"> годом расход бюджета </w:t>
      </w:r>
      <w:r w:rsidRPr="00E26738">
        <w:rPr>
          <w:sz w:val="22"/>
          <w:szCs w:val="22"/>
        </w:rPr>
        <w:t xml:space="preserve">поселения, </w:t>
      </w:r>
      <w:r w:rsidR="00AC6984" w:rsidRPr="00E26738">
        <w:rPr>
          <w:sz w:val="22"/>
          <w:szCs w:val="22"/>
        </w:rPr>
        <w:t>направленны</w:t>
      </w:r>
      <w:r w:rsidRPr="00E26738">
        <w:rPr>
          <w:sz w:val="22"/>
          <w:szCs w:val="22"/>
        </w:rPr>
        <w:t>й</w:t>
      </w:r>
      <w:r w:rsidR="00AC6984" w:rsidRPr="00E26738">
        <w:rPr>
          <w:sz w:val="22"/>
          <w:szCs w:val="22"/>
        </w:rPr>
        <w:t xml:space="preserve"> на социальную сферу</w:t>
      </w:r>
      <w:r w:rsidRPr="00E26738">
        <w:rPr>
          <w:sz w:val="22"/>
          <w:szCs w:val="22"/>
        </w:rPr>
        <w:t>,</w:t>
      </w:r>
      <w:r w:rsidR="00AC6984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>остался на том же уровне.</w:t>
      </w:r>
    </w:p>
    <w:p w:rsidR="0025420F" w:rsidRPr="00E26738" w:rsidRDefault="0025420F" w:rsidP="00CA6744">
      <w:pPr>
        <w:pStyle w:val="af2"/>
        <w:rPr>
          <w:sz w:val="22"/>
          <w:szCs w:val="22"/>
        </w:rPr>
      </w:pPr>
    </w:p>
    <w:p w:rsidR="003C4652" w:rsidRPr="00D520D9" w:rsidRDefault="003C4652" w:rsidP="003C4652">
      <w:pPr>
        <w:pStyle w:val="af2"/>
        <w:rPr>
          <w:sz w:val="22"/>
          <w:szCs w:val="22"/>
        </w:rPr>
      </w:pPr>
      <w:r w:rsidRPr="00D520D9">
        <w:rPr>
          <w:sz w:val="22"/>
          <w:szCs w:val="22"/>
        </w:rPr>
        <w:t>7. Расходы бюджета на реализацию муниципальных программ</w:t>
      </w:r>
    </w:p>
    <w:p w:rsidR="003C4652" w:rsidRDefault="003C4652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946C59" w:rsidRPr="00E26738" w:rsidRDefault="00946C59" w:rsidP="00946C59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Решением </w:t>
      </w:r>
      <w:r w:rsidRPr="00E26738">
        <w:rPr>
          <w:bCs/>
          <w:color w:val="auto"/>
          <w:sz w:val="22"/>
          <w:szCs w:val="22"/>
        </w:rPr>
        <w:t xml:space="preserve">Совета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Pr="00E26738">
        <w:rPr>
          <w:bCs/>
          <w:color w:val="auto"/>
          <w:sz w:val="22"/>
          <w:szCs w:val="22"/>
        </w:rPr>
        <w:t xml:space="preserve"> поселения Крымского района </w:t>
      </w:r>
      <w:r w:rsidRPr="00E26738">
        <w:rPr>
          <w:color w:val="auto"/>
          <w:sz w:val="22"/>
          <w:szCs w:val="22"/>
        </w:rPr>
        <w:t xml:space="preserve">от </w:t>
      </w:r>
      <w:r w:rsidR="00D93E2D" w:rsidRPr="00E26738">
        <w:rPr>
          <w:bCs/>
          <w:color w:val="auto"/>
          <w:sz w:val="22"/>
          <w:szCs w:val="22"/>
        </w:rPr>
        <w:t>22.12.2016</w:t>
      </w:r>
      <w:r w:rsidRPr="00E26738">
        <w:rPr>
          <w:bCs/>
          <w:color w:val="auto"/>
          <w:sz w:val="22"/>
          <w:szCs w:val="22"/>
        </w:rPr>
        <w:t xml:space="preserve"> года №</w:t>
      </w:r>
      <w:r w:rsidR="004C2999" w:rsidRPr="00E26738">
        <w:rPr>
          <w:bCs/>
          <w:color w:val="auto"/>
          <w:sz w:val="22"/>
          <w:szCs w:val="22"/>
        </w:rPr>
        <w:t>157</w:t>
      </w:r>
      <w:r w:rsidRPr="00E26738">
        <w:rPr>
          <w:bCs/>
          <w:color w:val="auto"/>
          <w:sz w:val="22"/>
          <w:szCs w:val="22"/>
        </w:rPr>
        <w:t xml:space="preserve"> «О бюджете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Pr="00E26738">
        <w:rPr>
          <w:bCs/>
          <w:color w:val="auto"/>
          <w:sz w:val="22"/>
          <w:szCs w:val="22"/>
        </w:rPr>
        <w:t xml:space="preserve"> поселения Крымского района на 2017 год», был </w:t>
      </w:r>
      <w:r w:rsidR="000F151B" w:rsidRPr="00E26738">
        <w:rPr>
          <w:bCs/>
          <w:color w:val="auto"/>
          <w:sz w:val="22"/>
          <w:szCs w:val="22"/>
        </w:rPr>
        <w:t xml:space="preserve">первоначально </w:t>
      </w:r>
      <w:r w:rsidRPr="00E26738">
        <w:rPr>
          <w:bCs/>
          <w:color w:val="auto"/>
          <w:sz w:val="22"/>
          <w:szCs w:val="22"/>
        </w:rPr>
        <w:t xml:space="preserve">утвержден объем финансирования </w:t>
      </w:r>
      <w:r w:rsidR="00B531B1" w:rsidRPr="00E26738">
        <w:rPr>
          <w:bCs/>
          <w:color w:val="auto"/>
          <w:sz w:val="22"/>
          <w:szCs w:val="22"/>
        </w:rPr>
        <w:t>111915,7</w:t>
      </w:r>
      <w:r w:rsidRPr="00E26738">
        <w:rPr>
          <w:bCs/>
          <w:color w:val="auto"/>
          <w:sz w:val="22"/>
          <w:szCs w:val="22"/>
        </w:rPr>
        <w:t xml:space="preserve"> тыс.руб. по </w:t>
      </w:r>
      <w:r w:rsidR="00094271" w:rsidRPr="00E26738">
        <w:rPr>
          <w:bCs/>
          <w:color w:val="auto"/>
          <w:sz w:val="22"/>
          <w:szCs w:val="22"/>
        </w:rPr>
        <w:t>1</w:t>
      </w:r>
      <w:r w:rsidR="00B531B1" w:rsidRPr="00E26738">
        <w:rPr>
          <w:bCs/>
          <w:color w:val="auto"/>
          <w:sz w:val="22"/>
          <w:szCs w:val="22"/>
        </w:rPr>
        <w:t>4</w:t>
      </w:r>
      <w:r w:rsidRPr="00E26738">
        <w:rPr>
          <w:bCs/>
          <w:color w:val="auto"/>
          <w:sz w:val="22"/>
          <w:szCs w:val="22"/>
        </w:rPr>
        <w:t>-</w:t>
      </w:r>
      <w:r w:rsidR="000F151B" w:rsidRPr="00E26738">
        <w:rPr>
          <w:bCs/>
          <w:color w:val="auto"/>
          <w:sz w:val="22"/>
          <w:szCs w:val="22"/>
        </w:rPr>
        <w:t>ти</w:t>
      </w:r>
      <w:r w:rsidRPr="00E26738">
        <w:rPr>
          <w:bCs/>
          <w:color w:val="auto"/>
          <w:sz w:val="22"/>
          <w:szCs w:val="22"/>
        </w:rPr>
        <w:t xml:space="preserve"> муниципальным программам.</w:t>
      </w:r>
    </w:p>
    <w:p w:rsidR="00946C59" w:rsidRPr="00E26738" w:rsidRDefault="00946C59" w:rsidP="00946C59">
      <w:pPr>
        <w:pStyle w:val="Default"/>
        <w:ind w:firstLine="709"/>
        <w:jc w:val="both"/>
        <w:rPr>
          <w:bCs/>
          <w:color w:val="auto"/>
          <w:sz w:val="22"/>
          <w:szCs w:val="22"/>
        </w:rPr>
      </w:pPr>
      <w:r w:rsidRPr="00E26738">
        <w:rPr>
          <w:bCs/>
          <w:color w:val="auto"/>
          <w:sz w:val="22"/>
          <w:szCs w:val="22"/>
        </w:rPr>
        <w:t>В течение отчетного периода вносились изменения, в результате которых утвержденные бюджетные назначения по финансированию 1</w:t>
      </w:r>
      <w:r w:rsidR="00B531B1" w:rsidRPr="00E26738">
        <w:rPr>
          <w:bCs/>
          <w:color w:val="auto"/>
          <w:sz w:val="22"/>
          <w:szCs w:val="22"/>
        </w:rPr>
        <w:t>6</w:t>
      </w:r>
      <w:r w:rsidRPr="00E26738">
        <w:rPr>
          <w:bCs/>
          <w:color w:val="auto"/>
          <w:sz w:val="22"/>
          <w:szCs w:val="22"/>
        </w:rPr>
        <w:t xml:space="preserve">-и муниципальным программам (с учетом изменений) на 2017 год составили </w:t>
      </w:r>
      <w:r w:rsidR="00B531B1" w:rsidRPr="00E26738">
        <w:rPr>
          <w:bCs/>
          <w:color w:val="auto"/>
          <w:sz w:val="22"/>
          <w:szCs w:val="22"/>
        </w:rPr>
        <w:t>159408,4</w:t>
      </w:r>
      <w:r w:rsidRPr="00E26738">
        <w:rPr>
          <w:bCs/>
          <w:color w:val="auto"/>
          <w:sz w:val="22"/>
          <w:szCs w:val="22"/>
        </w:rPr>
        <w:t xml:space="preserve"> тыс. руб. </w:t>
      </w:r>
    </w:p>
    <w:p w:rsidR="00946C59" w:rsidRPr="00E2673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Общий объем финансирования муниципальных программ, запланированный в расходной части бюджета </w:t>
      </w:r>
      <w:r w:rsidR="009D18BB" w:rsidRPr="00E26738">
        <w:rPr>
          <w:color w:val="auto"/>
          <w:sz w:val="22"/>
          <w:szCs w:val="22"/>
        </w:rPr>
        <w:t>поселения</w:t>
      </w:r>
      <w:r w:rsidRPr="00E26738">
        <w:rPr>
          <w:color w:val="auto"/>
          <w:sz w:val="22"/>
          <w:szCs w:val="22"/>
        </w:rPr>
        <w:t xml:space="preserve">, с учетом изменений увеличился </w:t>
      </w:r>
      <w:r w:rsidR="0099434E" w:rsidRPr="00E26738">
        <w:rPr>
          <w:color w:val="auto"/>
          <w:sz w:val="22"/>
          <w:szCs w:val="22"/>
        </w:rPr>
        <w:t xml:space="preserve">в </w:t>
      </w:r>
      <w:r w:rsidR="00094271" w:rsidRPr="00E26738">
        <w:rPr>
          <w:color w:val="auto"/>
          <w:sz w:val="22"/>
          <w:szCs w:val="22"/>
        </w:rPr>
        <w:t>1,</w:t>
      </w:r>
      <w:r w:rsidR="00B531B1" w:rsidRPr="00E26738">
        <w:rPr>
          <w:color w:val="auto"/>
          <w:sz w:val="22"/>
          <w:szCs w:val="22"/>
        </w:rPr>
        <w:t>4</w:t>
      </w:r>
      <w:r w:rsidR="0099434E" w:rsidRPr="00E26738">
        <w:rPr>
          <w:color w:val="auto"/>
          <w:sz w:val="22"/>
          <w:szCs w:val="22"/>
        </w:rPr>
        <w:t xml:space="preserve"> раза</w:t>
      </w:r>
      <w:r w:rsidRPr="00E26738">
        <w:rPr>
          <w:color w:val="auto"/>
          <w:sz w:val="22"/>
          <w:szCs w:val="22"/>
        </w:rPr>
        <w:t xml:space="preserve">, что в абсолютной величине составило плюс </w:t>
      </w:r>
      <w:r w:rsidR="00B531B1" w:rsidRPr="00E26738">
        <w:rPr>
          <w:color w:val="auto"/>
          <w:sz w:val="22"/>
          <w:szCs w:val="22"/>
        </w:rPr>
        <w:t>47492,7</w:t>
      </w:r>
      <w:r w:rsidRPr="00E26738">
        <w:rPr>
          <w:color w:val="auto"/>
          <w:sz w:val="22"/>
          <w:szCs w:val="22"/>
        </w:rPr>
        <w:t xml:space="preserve"> тыс. руб., из них:</w:t>
      </w:r>
    </w:p>
    <w:p w:rsidR="00946C59" w:rsidRPr="00E2673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- на финансирование </w:t>
      </w:r>
      <w:r w:rsidR="00AF758A" w:rsidRPr="00E26738">
        <w:rPr>
          <w:color w:val="auto"/>
          <w:sz w:val="22"/>
          <w:szCs w:val="22"/>
        </w:rPr>
        <w:t>муниципальных программ</w:t>
      </w:r>
      <w:r w:rsidRPr="00E26738">
        <w:rPr>
          <w:color w:val="auto"/>
          <w:sz w:val="22"/>
          <w:szCs w:val="22"/>
        </w:rPr>
        <w:t xml:space="preserve"> «</w:t>
      </w:r>
      <w:r w:rsidR="00E37F71" w:rsidRPr="00E26738">
        <w:rPr>
          <w:color w:val="auto"/>
          <w:sz w:val="22"/>
          <w:szCs w:val="22"/>
        </w:rPr>
        <w:t>Капитальный ремонт, ремонт и обслуживание автомобильных дорог местного значения Крымского городского поселения</w:t>
      </w:r>
      <w:r w:rsidRPr="00E26738">
        <w:rPr>
          <w:color w:val="auto"/>
          <w:sz w:val="22"/>
          <w:szCs w:val="22"/>
        </w:rPr>
        <w:t>», «</w:t>
      </w:r>
      <w:r w:rsidR="00E37F71" w:rsidRPr="00E26738">
        <w:rPr>
          <w:color w:val="auto"/>
          <w:sz w:val="22"/>
          <w:szCs w:val="22"/>
        </w:rPr>
        <w:t>Обеспечение жильем молодых семей Крымского городского поселения Крымского района</w:t>
      </w:r>
      <w:r w:rsidRPr="00E26738">
        <w:rPr>
          <w:color w:val="auto"/>
          <w:sz w:val="22"/>
          <w:szCs w:val="22"/>
        </w:rPr>
        <w:t>»,  «</w:t>
      </w:r>
      <w:r w:rsidR="00E37F71" w:rsidRPr="00E26738">
        <w:rPr>
          <w:color w:val="auto"/>
          <w:sz w:val="22"/>
          <w:szCs w:val="22"/>
        </w:rPr>
        <w:t>Обеспечение безопасности населения Крымского городского поселения Крымского района</w:t>
      </w:r>
      <w:r w:rsidRPr="00E26738">
        <w:rPr>
          <w:color w:val="auto"/>
          <w:sz w:val="22"/>
          <w:szCs w:val="22"/>
        </w:rPr>
        <w:t>»,</w:t>
      </w:r>
      <w:r w:rsidR="00091266" w:rsidRPr="00E26738">
        <w:rPr>
          <w:color w:val="auto"/>
          <w:sz w:val="22"/>
          <w:szCs w:val="22"/>
        </w:rPr>
        <w:t xml:space="preserve"> «</w:t>
      </w:r>
      <w:r w:rsidR="00E37F71" w:rsidRPr="00E26738">
        <w:rPr>
          <w:color w:val="auto"/>
          <w:sz w:val="22"/>
          <w:szCs w:val="22"/>
        </w:rPr>
        <w:t>Развитие культуры в Крымском городском поселении Крымского района</w:t>
      </w:r>
      <w:r w:rsidR="00091266" w:rsidRPr="00E26738">
        <w:rPr>
          <w:color w:val="auto"/>
          <w:sz w:val="22"/>
          <w:szCs w:val="22"/>
        </w:rPr>
        <w:t>», «</w:t>
      </w:r>
      <w:r w:rsidR="00E37F71" w:rsidRPr="00E26738">
        <w:rPr>
          <w:color w:val="auto"/>
          <w:sz w:val="22"/>
          <w:szCs w:val="22"/>
        </w:rPr>
        <w:t>Социально-экономическое и территориальное развитие Крымского городского поселения Крымского района</w:t>
      </w:r>
      <w:r w:rsidR="00091266" w:rsidRPr="00E26738">
        <w:rPr>
          <w:color w:val="auto"/>
          <w:sz w:val="22"/>
          <w:szCs w:val="22"/>
        </w:rPr>
        <w:t>»</w:t>
      </w:r>
      <w:r w:rsidR="00E37F71" w:rsidRPr="00E26738">
        <w:rPr>
          <w:color w:val="auto"/>
          <w:sz w:val="22"/>
          <w:szCs w:val="22"/>
        </w:rPr>
        <w:t>, «Развитие топливно-энергетического комплекса Крымского городского поселения Крымского района»</w:t>
      </w:r>
      <w:r w:rsidRPr="00E26738">
        <w:rPr>
          <w:color w:val="auto"/>
          <w:sz w:val="22"/>
          <w:szCs w:val="22"/>
        </w:rPr>
        <w:t xml:space="preserve"> на финансирование </w:t>
      </w:r>
      <w:r w:rsidR="00E37F71" w:rsidRPr="00E26738">
        <w:rPr>
          <w:color w:val="auto"/>
          <w:sz w:val="22"/>
          <w:szCs w:val="22"/>
        </w:rPr>
        <w:t>6</w:t>
      </w:r>
      <w:r w:rsidRPr="00E26738">
        <w:rPr>
          <w:color w:val="auto"/>
          <w:sz w:val="22"/>
          <w:szCs w:val="22"/>
        </w:rPr>
        <w:t>-</w:t>
      </w:r>
      <w:r w:rsidR="00E37F71" w:rsidRPr="00E26738">
        <w:rPr>
          <w:color w:val="auto"/>
          <w:sz w:val="22"/>
          <w:szCs w:val="22"/>
        </w:rPr>
        <w:t>т</w:t>
      </w:r>
      <w:r w:rsidRPr="00E26738">
        <w:rPr>
          <w:color w:val="auto"/>
          <w:sz w:val="22"/>
          <w:szCs w:val="22"/>
        </w:rPr>
        <w:t xml:space="preserve">и муниципальных программ, предусмотренных к финансированию первоначально, добавлены средства в сумме </w:t>
      </w:r>
      <w:r w:rsidR="00E37F71" w:rsidRPr="00E26738">
        <w:rPr>
          <w:color w:val="auto"/>
          <w:sz w:val="22"/>
          <w:szCs w:val="22"/>
        </w:rPr>
        <w:t>50294,7</w:t>
      </w:r>
      <w:r w:rsidRPr="00E26738">
        <w:rPr>
          <w:color w:val="auto"/>
          <w:sz w:val="22"/>
          <w:szCs w:val="22"/>
        </w:rPr>
        <w:t xml:space="preserve"> тыс. руб.;</w:t>
      </w:r>
    </w:p>
    <w:p w:rsidR="00946C59" w:rsidRPr="00E2673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- по </w:t>
      </w:r>
      <w:r w:rsidR="00E37F71" w:rsidRPr="00E26738">
        <w:rPr>
          <w:color w:val="auto"/>
          <w:sz w:val="22"/>
          <w:szCs w:val="22"/>
        </w:rPr>
        <w:t>5</w:t>
      </w:r>
      <w:r w:rsidRPr="00E26738">
        <w:rPr>
          <w:color w:val="auto"/>
          <w:sz w:val="22"/>
          <w:szCs w:val="22"/>
        </w:rPr>
        <w:t xml:space="preserve"> муниципальным программам объем финансирования</w:t>
      </w:r>
      <w:r w:rsidR="00B77AB3" w:rsidRPr="00E26738">
        <w:rPr>
          <w:color w:val="auto"/>
          <w:sz w:val="22"/>
          <w:szCs w:val="22"/>
        </w:rPr>
        <w:t>,</w:t>
      </w:r>
      <w:r w:rsidRPr="00E26738">
        <w:rPr>
          <w:color w:val="auto"/>
          <w:sz w:val="22"/>
          <w:szCs w:val="22"/>
        </w:rPr>
        <w:t xml:space="preserve"> предусмотренный первоначально</w:t>
      </w:r>
      <w:r w:rsidR="00B77AB3" w:rsidRPr="00E26738">
        <w:rPr>
          <w:color w:val="auto"/>
          <w:sz w:val="22"/>
          <w:szCs w:val="22"/>
        </w:rPr>
        <w:t>,</w:t>
      </w:r>
      <w:r w:rsidRPr="00E26738">
        <w:rPr>
          <w:color w:val="auto"/>
          <w:sz w:val="22"/>
          <w:szCs w:val="22"/>
        </w:rPr>
        <w:t xml:space="preserve"> уменьшен на </w:t>
      </w:r>
      <w:r w:rsidR="00E37F71" w:rsidRPr="00E26738">
        <w:rPr>
          <w:color w:val="auto"/>
          <w:sz w:val="22"/>
          <w:szCs w:val="22"/>
        </w:rPr>
        <w:t>3399,1</w:t>
      </w:r>
      <w:r w:rsidRPr="00E26738">
        <w:rPr>
          <w:color w:val="auto"/>
          <w:sz w:val="22"/>
          <w:szCs w:val="22"/>
        </w:rPr>
        <w:t xml:space="preserve"> тыс. руб.</w:t>
      </w:r>
      <w:r w:rsidR="00E37F71" w:rsidRPr="00E26738">
        <w:rPr>
          <w:color w:val="auto"/>
          <w:sz w:val="22"/>
          <w:szCs w:val="22"/>
        </w:rPr>
        <w:t>;</w:t>
      </w:r>
    </w:p>
    <w:p w:rsidR="00091266" w:rsidRPr="00E2673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- в перечень муниципальных программ, предусмотренных к финансированию </w:t>
      </w:r>
      <w:r w:rsidR="00091266" w:rsidRPr="00E26738">
        <w:rPr>
          <w:color w:val="auto"/>
          <w:sz w:val="22"/>
          <w:szCs w:val="22"/>
        </w:rPr>
        <w:t>в 2017 году,</w:t>
      </w:r>
      <w:r w:rsidRPr="00E26738">
        <w:rPr>
          <w:color w:val="auto"/>
          <w:sz w:val="22"/>
          <w:szCs w:val="22"/>
        </w:rPr>
        <w:t xml:space="preserve"> вошл</w:t>
      </w:r>
      <w:r w:rsidR="00E37F71" w:rsidRPr="00E26738">
        <w:rPr>
          <w:color w:val="auto"/>
          <w:sz w:val="22"/>
          <w:szCs w:val="22"/>
        </w:rPr>
        <w:t>и</w:t>
      </w:r>
      <w:r w:rsidRPr="00E26738">
        <w:rPr>
          <w:color w:val="auto"/>
          <w:sz w:val="22"/>
          <w:szCs w:val="22"/>
        </w:rPr>
        <w:t xml:space="preserve"> </w:t>
      </w:r>
      <w:r w:rsidR="00E37F71" w:rsidRPr="00E26738">
        <w:rPr>
          <w:color w:val="auto"/>
          <w:sz w:val="22"/>
          <w:szCs w:val="22"/>
        </w:rPr>
        <w:t>две</w:t>
      </w:r>
      <w:r w:rsidRPr="00E26738">
        <w:rPr>
          <w:color w:val="auto"/>
          <w:sz w:val="22"/>
          <w:szCs w:val="22"/>
        </w:rPr>
        <w:t xml:space="preserve"> муниципальн</w:t>
      </w:r>
      <w:r w:rsidR="00E37F71" w:rsidRPr="00E26738">
        <w:rPr>
          <w:color w:val="auto"/>
          <w:sz w:val="22"/>
          <w:szCs w:val="22"/>
        </w:rPr>
        <w:t>ых</w:t>
      </w:r>
      <w:r w:rsidRPr="00E26738">
        <w:rPr>
          <w:color w:val="auto"/>
          <w:sz w:val="22"/>
          <w:szCs w:val="22"/>
        </w:rPr>
        <w:t xml:space="preserve"> программ</w:t>
      </w:r>
      <w:r w:rsidR="00E37F71" w:rsidRPr="00E26738">
        <w:rPr>
          <w:color w:val="auto"/>
          <w:sz w:val="22"/>
          <w:szCs w:val="22"/>
        </w:rPr>
        <w:t>ы</w:t>
      </w:r>
      <w:r w:rsidR="00CF08DF" w:rsidRPr="00E26738">
        <w:rPr>
          <w:color w:val="auto"/>
          <w:sz w:val="22"/>
          <w:szCs w:val="22"/>
        </w:rPr>
        <w:t xml:space="preserve"> </w:t>
      </w:r>
      <w:r w:rsidR="00E37F71" w:rsidRPr="00E26738">
        <w:rPr>
          <w:color w:val="auto"/>
          <w:sz w:val="22"/>
          <w:szCs w:val="22"/>
        </w:rPr>
        <w:t>«Доступная среда в Крымском городском поселении Крымского района», «Противодействие коррупции в Крымском городском поселении Крымского района»</w:t>
      </w:r>
      <w:r w:rsidRPr="00E26738">
        <w:rPr>
          <w:color w:val="auto"/>
          <w:sz w:val="22"/>
          <w:szCs w:val="22"/>
        </w:rPr>
        <w:t xml:space="preserve"> с</w:t>
      </w:r>
      <w:r w:rsidR="00E37F71" w:rsidRPr="00E26738">
        <w:rPr>
          <w:color w:val="auto"/>
          <w:sz w:val="22"/>
          <w:szCs w:val="22"/>
        </w:rPr>
        <w:t xml:space="preserve"> общим</w:t>
      </w:r>
      <w:r w:rsidRPr="00E26738">
        <w:rPr>
          <w:color w:val="auto"/>
          <w:sz w:val="22"/>
          <w:szCs w:val="22"/>
        </w:rPr>
        <w:t xml:space="preserve"> объемом финансирования, </w:t>
      </w:r>
      <w:r w:rsidR="00E37F71" w:rsidRPr="00E26738">
        <w:rPr>
          <w:color w:val="auto"/>
          <w:sz w:val="22"/>
          <w:szCs w:val="22"/>
        </w:rPr>
        <w:t xml:space="preserve">не </w:t>
      </w:r>
      <w:r w:rsidRPr="00E26738">
        <w:rPr>
          <w:color w:val="auto"/>
          <w:sz w:val="22"/>
          <w:szCs w:val="22"/>
        </w:rPr>
        <w:t>предусмотренн</w:t>
      </w:r>
      <w:r w:rsidR="00E37F71" w:rsidRPr="00E26738">
        <w:rPr>
          <w:color w:val="auto"/>
          <w:sz w:val="22"/>
          <w:szCs w:val="22"/>
        </w:rPr>
        <w:t>ым</w:t>
      </w:r>
      <w:r w:rsidRPr="00E26738">
        <w:rPr>
          <w:color w:val="auto"/>
          <w:sz w:val="22"/>
          <w:szCs w:val="22"/>
        </w:rPr>
        <w:t xml:space="preserve"> первоначальным перечнем, в сумме </w:t>
      </w:r>
      <w:r w:rsidR="00E37F71" w:rsidRPr="00E26738">
        <w:rPr>
          <w:color w:val="auto"/>
          <w:sz w:val="22"/>
          <w:szCs w:val="22"/>
        </w:rPr>
        <w:t>597,1</w:t>
      </w:r>
      <w:r w:rsidR="00273783">
        <w:rPr>
          <w:color w:val="auto"/>
          <w:sz w:val="22"/>
          <w:szCs w:val="22"/>
        </w:rPr>
        <w:t xml:space="preserve"> тыс. рублей, исполнение 100%. </w:t>
      </w:r>
    </w:p>
    <w:p w:rsidR="00946C59" w:rsidRPr="00E26738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Фактически исполнено за 201</w:t>
      </w:r>
      <w:r w:rsidR="0092145D" w:rsidRPr="00E26738">
        <w:rPr>
          <w:color w:val="auto"/>
          <w:sz w:val="22"/>
          <w:szCs w:val="22"/>
        </w:rPr>
        <w:t>7</w:t>
      </w:r>
      <w:r w:rsidRPr="00E26738">
        <w:rPr>
          <w:color w:val="auto"/>
          <w:sz w:val="22"/>
          <w:szCs w:val="22"/>
        </w:rPr>
        <w:t xml:space="preserve"> год расходов на финансирование </w:t>
      </w:r>
      <w:r w:rsidR="0092145D" w:rsidRPr="00E26738">
        <w:rPr>
          <w:color w:val="auto"/>
          <w:sz w:val="22"/>
          <w:szCs w:val="22"/>
        </w:rPr>
        <w:t>1</w:t>
      </w:r>
      <w:r w:rsidR="004D3188" w:rsidRPr="00E26738">
        <w:rPr>
          <w:color w:val="auto"/>
          <w:sz w:val="22"/>
          <w:szCs w:val="22"/>
        </w:rPr>
        <w:t>6</w:t>
      </w:r>
      <w:r w:rsidRPr="00E26738">
        <w:rPr>
          <w:color w:val="auto"/>
          <w:sz w:val="22"/>
          <w:szCs w:val="22"/>
        </w:rPr>
        <w:t xml:space="preserve">-ти муниципальных программ в сумме </w:t>
      </w:r>
      <w:r w:rsidR="004D3188" w:rsidRPr="00E26738">
        <w:rPr>
          <w:color w:val="auto"/>
          <w:sz w:val="22"/>
          <w:szCs w:val="22"/>
        </w:rPr>
        <w:t>145360,1</w:t>
      </w:r>
      <w:r w:rsidRPr="00E26738">
        <w:rPr>
          <w:color w:val="auto"/>
          <w:sz w:val="22"/>
          <w:szCs w:val="22"/>
        </w:rPr>
        <w:t xml:space="preserve"> тыс. руб.</w:t>
      </w:r>
      <w:r w:rsidR="00712189" w:rsidRPr="00E26738">
        <w:rPr>
          <w:color w:val="auto"/>
          <w:sz w:val="22"/>
          <w:szCs w:val="22"/>
        </w:rPr>
        <w:t>,</w:t>
      </w:r>
      <w:r w:rsidRPr="00E26738">
        <w:rPr>
          <w:color w:val="auto"/>
          <w:sz w:val="22"/>
          <w:szCs w:val="22"/>
        </w:rPr>
        <w:t xml:space="preserve"> что в общем объеме расходов бюджета составило </w:t>
      </w:r>
      <w:r w:rsidR="004D3188" w:rsidRPr="00E26738">
        <w:rPr>
          <w:color w:val="auto"/>
          <w:sz w:val="22"/>
          <w:szCs w:val="22"/>
        </w:rPr>
        <w:t>59,7</w:t>
      </w:r>
      <w:r w:rsidRPr="00E26738">
        <w:rPr>
          <w:color w:val="auto"/>
          <w:sz w:val="22"/>
          <w:szCs w:val="22"/>
        </w:rPr>
        <w:t>%.</w:t>
      </w:r>
      <w:r w:rsidR="00712189" w:rsidRPr="00E26738">
        <w:rPr>
          <w:color w:val="auto"/>
          <w:sz w:val="22"/>
          <w:szCs w:val="22"/>
        </w:rPr>
        <w:t xml:space="preserve"> </w:t>
      </w:r>
    </w:p>
    <w:p w:rsidR="00946C59" w:rsidRDefault="00946C5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Исполнены бюджетные назначения на реализацию муниципальных программ в 201</w:t>
      </w:r>
      <w:r w:rsidR="002A264B" w:rsidRPr="00E26738">
        <w:rPr>
          <w:color w:val="auto"/>
          <w:sz w:val="22"/>
          <w:szCs w:val="22"/>
        </w:rPr>
        <w:t>7</w:t>
      </w:r>
      <w:r w:rsidRPr="00E26738">
        <w:rPr>
          <w:color w:val="auto"/>
          <w:sz w:val="22"/>
          <w:szCs w:val="22"/>
        </w:rPr>
        <w:t xml:space="preserve"> году в объеме </w:t>
      </w:r>
      <w:r w:rsidR="004D3188" w:rsidRPr="00E26738">
        <w:rPr>
          <w:color w:val="auto"/>
          <w:sz w:val="22"/>
          <w:szCs w:val="22"/>
        </w:rPr>
        <w:t>145360,1</w:t>
      </w:r>
      <w:r w:rsidRPr="00E26738">
        <w:rPr>
          <w:color w:val="auto"/>
          <w:sz w:val="22"/>
          <w:szCs w:val="22"/>
        </w:rPr>
        <w:t xml:space="preserve"> тыс. руб. следующим образом:</w:t>
      </w: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87C29" w:rsidRPr="00E26738" w:rsidRDefault="00B87C29" w:rsidP="00946C5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946C59" w:rsidRPr="00E26738" w:rsidRDefault="00946C59" w:rsidP="00946C59">
      <w:pPr>
        <w:pStyle w:val="Default"/>
        <w:ind w:firstLine="709"/>
        <w:jc w:val="right"/>
        <w:rPr>
          <w:color w:val="auto"/>
          <w:sz w:val="18"/>
          <w:szCs w:val="18"/>
        </w:rPr>
      </w:pPr>
      <w:r w:rsidRPr="00E26738">
        <w:rPr>
          <w:color w:val="auto"/>
          <w:sz w:val="18"/>
          <w:szCs w:val="18"/>
        </w:rPr>
        <w:t>Таблица №</w:t>
      </w:r>
      <w:r w:rsidR="003945C7" w:rsidRPr="00E26738">
        <w:rPr>
          <w:color w:val="auto"/>
          <w:sz w:val="18"/>
          <w:szCs w:val="18"/>
        </w:rPr>
        <w:t>10</w:t>
      </w:r>
    </w:p>
    <w:p w:rsidR="00426849" w:rsidRPr="00E26738" w:rsidRDefault="00946C59" w:rsidP="002A264B">
      <w:pPr>
        <w:pStyle w:val="Default"/>
        <w:ind w:firstLine="709"/>
        <w:jc w:val="right"/>
        <w:rPr>
          <w:color w:val="auto"/>
          <w:sz w:val="18"/>
          <w:szCs w:val="18"/>
        </w:rPr>
      </w:pPr>
      <w:r w:rsidRPr="00E26738">
        <w:rPr>
          <w:color w:val="auto"/>
          <w:sz w:val="18"/>
          <w:szCs w:val="18"/>
        </w:rPr>
        <w:t>(тыс. руб.)</w:t>
      </w:r>
    </w:p>
    <w:tbl>
      <w:tblPr>
        <w:tblW w:w="9657" w:type="dxa"/>
        <w:tblInd w:w="113" w:type="dxa"/>
        <w:tblLook w:val="04A0"/>
      </w:tblPr>
      <w:tblGrid>
        <w:gridCol w:w="520"/>
        <w:gridCol w:w="4578"/>
        <w:gridCol w:w="1134"/>
        <w:gridCol w:w="1340"/>
        <w:gridCol w:w="1009"/>
        <w:gridCol w:w="1076"/>
      </w:tblGrid>
      <w:tr w:rsidR="00931693" w:rsidRPr="00E26738" w:rsidTr="00CF08DF">
        <w:trPr>
          <w:trHeight w:val="16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Утверждено последней редакцией решение от </w:t>
            </w:r>
            <w:r w:rsidR="00D93E2D" w:rsidRPr="00E26738">
              <w:rPr>
                <w:b/>
                <w:bCs/>
                <w:sz w:val="16"/>
                <w:szCs w:val="16"/>
              </w:rPr>
              <w:t>27.12.2017</w:t>
            </w:r>
            <w:r w:rsidRPr="00E26738">
              <w:rPr>
                <w:b/>
                <w:bCs/>
                <w:sz w:val="16"/>
                <w:szCs w:val="16"/>
              </w:rPr>
              <w:t xml:space="preserve"> №</w:t>
            </w:r>
            <w:r w:rsidR="004C2999" w:rsidRPr="00E2673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E26738" w:rsidRDefault="00E34979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</w:t>
            </w:r>
            <w:r w:rsidR="002A264B" w:rsidRPr="00E26738">
              <w:rPr>
                <w:b/>
                <w:bCs/>
                <w:sz w:val="16"/>
                <w:szCs w:val="16"/>
              </w:rPr>
              <w:t>сполнено в 2017 году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31693" w:rsidRPr="00E26738" w:rsidTr="00CF08D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4B" w:rsidRPr="00E26738" w:rsidRDefault="002A264B" w:rsidP="002A26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D3188" w:rsidRPr="00E26738" w:rsidTr="00B531B1">
        <w:trPr>
          <w:trHeight w:val="4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"Социальная поддержка граждан города Крымска"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03 0 0000000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338,9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"Доступная среда в Крымском городском поселении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04 0 0000000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524,1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524,1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Муниципальная программа "Капитальный ремонт, ремонт и обслуживание автомобильных дорог местного значения Крымского городского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20 417,6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16 310,9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79,9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"Комплексное и устойчивое развитие Крымского городского поселения Крымского района в сфере землеустройства, строительства и архитектуры"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907,5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907,5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Муниципальная программа "Обеспечение жильем молодых семей Крымского городского поселения Крымского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5 881,2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5 881,2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Муниципальная программа "Обеспечение безопасности населения Крымского городского поселения Крымского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09 0 0000000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3 932,3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3 867,9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98,4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"Развитие культуры в Крымском городском поселении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27 914,8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27 914,8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"Развитие жилищно-коммунального хозяйства Крымского городского поселения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4 300,7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1 151,4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26,8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"Экономическое развитие и инновационная экономика в Крымском городском поселении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14 0 0000000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A56103">
        <w:trPr>
          <w:trHeight w:val="5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"Молодежь Крымского городского поселения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3 484,5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3 484,5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"Муниципальная политика и развитие гражданского общества в Крымском городском поселении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3 074,8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3 074,8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A56103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"Поддержка Крымского городского казачьего общества Таманского отдела"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17 0 0000000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685,9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685,9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"Социально-экономическое и территориальное развитие Крымского городского поселения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19 0 0000000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63 407,1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62 832,3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99,1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"Обеспечение информационного освещения деятельности органов местного самоуправления Крымского городского поселения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23 0 0000000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4 003,0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2 509,1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62,7</w:t>
            </w:r>
          </w:p>
        </w:tc>
      </w:tr>
      <w:tr w:rsidR="004D3188" w:rsidRPr="00E26738" w:rsidTr="00CF08DF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"Развитие топливно-энергетического комплекса Крымского городского поселения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20 294,7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15 635,5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77,0</w:t>
            </w:r>
          </w:p>
        </w:tc>
      </w:tr>
      <w:tr w:rsidR="004D3188" w:rsidRPr="00E26738" w:rsidTr="00CF08DF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03" w:rsidRPr="00E26738" w:rsidRDefault="00A56103" w:rsidP="00A56103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Муниципальная программа "Противодействие коррупции в Крымском городском поселении Крымского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26 0 0000000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</w:tr>
      <w:tr w:rsidR="004D3188" w:rsidRPr="00E26738" w:rsidTr="00CF08DF">
        <w:trPr>
          <w:trHeight w:val="255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56103" w:rsidRPr="00E26738" w:rsidRDefault="00A56103" w:rsidP="00A56103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159 408,4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145 360,1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56103" w:rsidRPr="00E26738" w:rsidRDefault="00A56103" w:rsidP="00A56103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91,2</w:t>
            </w:r>
          </w:p>
        </w:tc>
      </w:tr>
    </w:tbl>
    <w:p w:rsidR="00D14C6A" w:rsidRPr="00E26738" w:rsidRDefault="00D14C6A" w:rsidP="00CA6744">
      <w:pPr>
        <w:pStyle w:val="af2"/>
        <w:rPr>
          <w:sz w:val="22"/>
          <w:szCs w:val="22"/>
        </w:rPr>
      </w:pPr>
    </w:p>
    <w:p w:rsidR="00ED5D9E" w:rsidRPr="00E26738" w:rsidRDefault="00ED5D9E" w:rsidP="00A1789D">
      <w:pPr>
        <w:ind w:firstLine="90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4 муниципальных программах осуществлялось привлечение краевых средств в сумме 12636,9 тыс.руб., что составило 8,7% от общей суммы средств, финансируемых на реализацию муниципальных программ в 2017 году.</w:t>
      </w:r>
    </w:p>
    <w:p w:rsidR="009079F2" w:rsidRPr="00925882" w:rsidRDefault="009079F2" w:rsidP="00925882">
      <w:pPr>
        <w:ind w:firstLine="900"/>
        <w:jc w:val="both"/>
        <w:rPr>
          <w:sz w:val="22"/>
          <w:szCs w:val="22"/>
        </w:rPr>
      </w:pPr>
      <w:r w:rsidRPr="00925882">
        <w:rPr>
          <w:sz w:val="22"/>
          <w:szCs w:val="22"/>
        </w:rPr>
        <w:t xml:space="preserve">В пояснительной записке к проекту об исполнении бюджета </w:t>
      </w:r>
      <w:r w:rsidR="004C2999" w:rsidRPr="00925882">
        <w:rPr>
          <w:sz w:val="22"/>
          <w:szCs w:val="22"/>
        </w:rPr>
        <w:t>Крымского</w:t>
      </w:r>
      <w:r w:rsidRPr="00925882">
        <w:rPr>
          <w:sz w:val="22"/>
          <w:szCs w:val="22"/>
        </w:rPr>
        <w:t xml:space="preserve"> </w:t>
      </w:r>
      <w:r w:rsidR="004C2999" w:rsidRPr="00925882">
        <w:rPr>
          <w:sz w:val="22"/>
          <w:szCs w:val="22"/>
        </w:rPr>
        <w:t>городского</w:t>
      </w:r>
      <w:r w:rsidRPr="00925882">
        <w:rPr>
          <w:sz w:val="22"/>
          <w:szCs w:val="22"/>
        </w:rPr>
        <w:t xml:space="preserve"> поселения Крымского района за 201</w:t>
      </w:r>
      <w:r w:rsidR="00CA6744" w:rsidRPr="00925882">
        <w:rPr>
          <w:sz w:val="22"/>
          <w:szCs w:val="22"/>
        </w:rPr>
        <w:t>7</w:t>
      </w:r>
      <w:r w:rsidRPr="00925882">
        <w:rPr>
          <w:sz w:val="22"/>
          <w:szCs w:val="22"/>
        </w:rPr>
        <w:t xml:space="preserve"> год </w:t>
      </w:r>
      <w:r w:rsidR="00107487" w:rsidRPr="00925882">
        <w:rPr>
          <w:sz w:val="22"/>
          <w:szCs w:val="22"/>
        </w:rPr>
        <w:t xml:space="preserve">отражена подробная </w:t>
      </w:r>
      <w:r w:rsidRPr="00925882">
        <w:rPr>
          <w:sz w:val="22"/>
          <w:szCs w:val="22"/>
        </w:rPr>
        <w:t>информация о реализации конкретных мероприятий в разрезе муниципальных программ поселения.</w:t>
      </w:r>
      <w:r w:rsidR="00143D85" w:rsidRPr="00925882">
        <w:rPr>
          <w:sz w:val="22"/>
          <w:szCs w:val="22"/>
        </w:rPr>
        <w:t xml:space="preserve"> </w:t>
      </w:r>
      <w:r w:rsidR="00925882" w:rsidRPr="00925882">
        <w:rPr>
          <w:sz w:val="22"/>
          <w:szCs w:val="22"/>
        </w:rPr>
        <w:t>Отчеты об исполнении муниципальных программ размещены на официальном сайте администрации Крымского городского поселения Крымского района.</w:t>
      </w:r>
    </w:p>
    <w:p w:rsidR="00FD2590" w:rsidRPr="00E26738" w:rsidRDefault="00E81043" w:rsidP="00A1789D">
      <w:pPr>
        <w:ind w:firstLine="90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Для анализа расходной части бюджета поселения представлены постановления</w:t>
      </w:r>
      <w:r w:rsidR="002615D6" w:rsidRPr="00E26738">
        <w:rPr>
          <w:sz w:val="22"/>
          <w:szCs w:val="22"/>
        </w:rPr>
        <w:t xml:space="preserve"> </w:t>
      </w:r>
      <w:r w:rsidR="002615D6" w:rsidRPr="00E26738">
        <w:rPr>
          <w:sz w:val="22"/>
          <w:szCs w:val="22"/>
        </w:rPr>
        <w:lastRenderedPageBreak/>
        <w:t>администрации</w:t>
      </w:r>
      <w:r w:rsidRPr="00E26738">
        <w:rPr>
          <w:sz w:val="22"/>
          <w:szCs w:val="22"/>
        </w:rPr>
        <w:t xml:space="preserve"> с утвержденными муниципальными программами, </w:t>
      </w:r>
      <w:r w:rsidR="002615D6" w:rsidRPr="00E26738">
        <w:rPr>
          <w:sz w:val="22"/>
          <w:szCs w:val="22"/>
        </w:rPr>
        <w:t>финансируемыми</w:t>
      </w:r>
      <w:r w:rsidRPr="00E26738">
        <w:rPr>
          <w:sz w:val="22"/>
          <w:szCs w:val="22"/>
        </w:rPr>
        <w:t xml:space="preserve"> в 201</w:t>
      </w:r>
      <w:r w:rsidR="00CA6744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году. </w:t>
      </w:r>
    </w:p>
    <w:p w:rsidR="00E81043" w:rsidRPr="00E26738" w:rsidRDefault="00E81043" w:rsidP="00A1789D">
      <w:pPr>
        <w:ind w:firstLine="90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Проверкой выявлено, что </w:t>
      </w:r>
      <w:r w:rsidR="00107487" w:rsidRPr="00E26738">
        <w:rPr>
          <w:sz w:val="22"/>
          <w:szCs w:val="22"/>
        </w:rPr>
        <w:t xml:space="preserve">две </w:t>
      </w:r>
      <w:r w:rsidRPr="00E26738">
        <w:rPr>
          <w:sz w:val="22"/>
          <w:szCs w:val="22"/>
        </w:rPr>
        <w:t>муниципальны</w:t>
      </w:r>
      <w:r w:rsidR="00107487" w:rsidRPr="00E26738">
        <w:rPr>
          <w:sz w:val="22"/>
          <w:szCs w:val="22"/>
        </w:rPr>
        <w:t>е</w:t>
      </w:r>
      <w:r w:rsidRPr="00E26738">
        <w:rPr>
          <w:sz w:val="22"/>
          <w:szCs w:val="22"/>
        </w:rPr>
        <w:t xml:space="preserve"> программ</w:t>
      </w:r>
      <w:r w:rsidR="00107487" w:rsidRPr="00E26738">
        <w:rPr>
          <w:sz w:val="22"/>
          <w:szCs w:val="22"/>
        </w:rPr>
        <w:t>ы</w:t>
      </w:r>
      <w:r w:rsidR="005926A7" w:rsidRPr="00E26738">
        <w:rPr>
          <w:sz w:val="22"/>
          <w:szCs w:val="22"/>
        </w:rPr>
        <w:t xml:space="preserve"> «Противодействие коррупции в Крымском городском поселении Крымского района», «Поддержка Крымского городского казачьего общества Таманского отдела»</w:t>
      </w:r>
      <w:r w:rsidRPr="00E26738">
        <w:rPr>
          <w:sz w:val="22"/>
          <w:szCs w:val="22"/>
        </w:rPr>
        <w:t xml:space="preserve"> </w:t>
      </w:r>
      <w:r w:rsidR="00107487" w:rsidRPr="00E26738">
        <w:rPr>
          <w:sz w:val="22"/>
          <w:szCs w:val="22"/>
        </w:rPr>
        <w:t xml:space="preserve">при утверждении расходов бюджета поселения на 2017 год не </w:t>
      </w:r>
      <w:r w:rsidRPr="00E26738">
        <w:rPr>
          <w:sz w:val="22"/>
          <w:szCs w:val="22"/>
        </w:rPr>
        <w:t>прошли финансово-экономическую экспертизу</w:t>
      </w:r>
      <w:r w:rsidR="00ED258F" w:rsidRPr="00E26738">
        <w:rPr>
          <w:sz w:val="22"/>
          <w:szCs w:val="22"/>
        </w:rPr>
        <w:t xml:space="preserve"> в контрольно-счетной палате</w:t>
      </w:r>
      <w:r w:rsidRPr="00E26738">
        <w:rPr>
          <w:sz w:val="22"/>
          <w:szCs w:val="22"/>
        </w:rPr>
        <w:t>.</w:t>
      </w:r>
    </w:p>
    <w:p w:rsidR="005B6B84" w:rsidRPr="00E26738" w:rsidRDefault="005B6B84" w:rsidP="00822896">
      <w:pPr>
        <w:ind w:firstLine="900"/>
        <w:jc w:val="both"/>
        <w:rPr>
          <w:sz w:val="22"/>
          <w:szCs w:val="22"/>
        </w:rPr>
      </w:pPr>
    </w:p>
    <w:p w:rsidR="003C4652" w:rsidRPr="00875F38" w:rsidRDefault="003C4652" w:rsidP="003C4652">
      <w:pPr>
        <w:ind w:firstLine="900"/>
        <w:jc w:val="center"/>
        <w:rPr>
          <w:b/>
          <w:bCs/>
          <w:sz w:val="22"/>
          <w:szCs w:val="22"/>
        </w:rPr>
      </w:pPr>
      <w:r w:rsidRPr="00875F38">
        <w:rPr>
          <w:b/>
          <w:bCs/>
          <w:sz w:val="22"/>
          <w:szCs w:val="22"/>
        </w:rPr>
        <w:t xml:space="preserve">8. </w:t>
      </w:r>
      <w:r w:rsidRPr="00875F38">
        <w:rPr>
          <w:b/>
          <w:sz w:val="22"/>
          <w:szCs w:val="22"/>
        </w:rPr>
        <w:t>Анализ расходования средств резервного фонда</w:t>
      </w:r>
    </w:p>
    <w:p w:rsidR="003C4652" w:rsidRDefault="003C4652" w:rsidP="00FD7F80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FD7F80" w:rsidRPr="00E26738" w:rsidRDefault="00FD7F80" w:rsidP="00FD7F80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>В соответствии со ст.81 БК РФ в расходной части бюджетов бюджетной системы предусматривается создание резервных фондов исполнительных органов государственной власти (местных администраций).</w:t>
      </w:r>
    </w:p>
    <w:p w:rsidR="0001102C" w:rsidRPr="00E26738" w:rsidRDefault="00FD7F80" w:rsidP="00FD7F80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26738">
        <w:rPr>
          <w:color w:val="auto"/>
          <w:sz w:val="22"/>
          <w:szCs w:val="22"/>
        </w:rPr>
        <w:t xml:space="preserve">Решением Совета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Pr="00E26738">
        <w:rPr>
          <w:bCs/>
          <w:color w:val="auto"/>
          <w:sz w:val="22"/>
          <w:szCs w:val="22"/>
        </w:rPr>
        <w:t xml:space="preserve"> поселения Крымского района</w:t>
      </w:r>
      <w:r w:rsidRPr="00E26738">
        <w:rPr>
          <w:color w:val="auto"/>
          <w:sz w:val="22"/>
          <w:szCs w:val="22"/>
        </w:rPr>
        <w:t xml:space="preserve"> от </w:t>
      </w:r>
      <w:r w:rsidR="004C2999" w:rsidRPr="00E26738">
        <w:rPr>
          <w:color w:val="auto"/>
          <w:sz w:val="22"/>
          <w:szCs w:val="22"/>
        </w:rPr>
        <w:t>22 декабря 2016</w:t>
      </w:r>
      <w:r w:rsidRPr="00E26738">
        <w:rPr>
          <w:color w:val="auto"/>
          <w:sz w:val="22"/>
          <w:szCs w:val="22"/>
        </w:rPr>
        <w:t xml:space="preserve"> года № </w:t>
      </w:r>
      <w:r w:rsidR="004C2999" w:rsidRPr="00E26738">
        <w:rPr>
          <w:color w:val="auto"/>
          <w:sz w:val="22"/>
          <w:szCs w:val="22"/>
        </w:rPr>
        <w:t>157</w:t>
      </w:r>
      <w:r w:rsidRPr="00E26738">
        <w:rPr>
          <w:color w:val="auto"/>
          <w:sz w:val="22"/>
          <w:szCs w:val="22"/>
        </w:rPr>
        <w:t xml:space="preserve"> «О бюджете </w:t>
      </w:r>
      <w:r w:rsidR="004C2999" w:rsidRPr="00E26738">
        <w:rPr>
          <w:bCs/>
          <w:color w:val="auto"/>
          <w:sz w:val="22"/>
          <w:szCs w:val="22"/>
        </w:rPr>
        <w:t>Крымского</w:t>
      </w:r>
      <w:r w:rsidRPr="00E26738">
        <w:rPr>
          <w:bCs/>
          <w:color w:val="auto"/>
          <w:sz w:val="22"/>
          <w:szCs w:val="22"/>
        </w:rPr>
        <w:t xml:space="preserve"> </w:t>
      </w:r>
      <w:r w:rsidR="004C2999" w:rsidRPr="00E26738">
        <w:rPr>
          <w:bCs/>
          <w:color w:val="auto"/>
          <w:sz w:val="22"/>
          <w:szCs w:val="22"/>
        </w:rPr>
        <w:t>городского</w:t>
      </w:r>
      <w:r w:rsidRPr="00E26738">
        <w:rPr>
          <w:bCs/>
          <w:color w:val="auto"/>
          <w:sz w:val="22"/>
          <w:szCs w:val="22"/>
        </w:rPr>
        <w:t xml:space="preserve"> поселения Крымского района</w:t>
      </w:r>
      <w:r w:rsidRPr="00E26738">
        <w:rPr>
          <w:color w:val="auto"/>
          <w:sz w:val="22"/>
          <w:szCs w:val="22"/>
        </w:rPr>
        <w:t xml:space="preserve"> на 2017 год»</w:t>
      </w:r>
      <w:r w:rsidRPr="00E26738">
        <w:rPr>
          <w:bCs/>
          <w:color w:val="auto"/>
          <w:sz w:val="22"/>
          <w:szCs w:val="22"/>
        </w:rPr>
        <w:t xml:space="preserve"> (первоначальная редакция) на 2017 год были утверждены бюджетные ассигнования на образование резервного фонда в объеме </w:t>
      </w:r>
      <w:r w:rsidR="00BA4E58" w:rsidRPr="00E26738">
        <w:rPr>
          <w:bCs/>
          <w:color w:val="auto"/>
          <w:sz w:val="22"/>
          <w:szCs w:val="22"/>
        </w:rPr>
        <w:t>20</w:t>
      </w:r>
      <w:r w:rsidRPr="00E26738">
        <w:rPr>
          <w:bCs/>
          <w:color w:val="auto"/>
          <w:sz w:val="22"/>
          <w:szCs w:val="22"/>
        </w:rPr>
        <w:t>0,0 тыс.руб.</w:t>
      </w:r>
      <w:r w:rsidR="0001102C" w:rsidRPr="00E26738">
        <w:rPr>
          <w:color w:val="auto"/>
          <w:sz w:val="22"/>
          <w:szCs w:val="22"/>
        </w:rPr>
        <w:t xml:space="preserve"> Размер резервного фонда в пределах</w:t>
      </w:r>
      <w:r w:rsidR="00CF6B02" w:rsidRPr="00E26738">
        <w:rPr>
          <w:color w:val="auto"/>
          <w:sz w:val="22"/>
          <w:szCs w:val="22"/>
        </w:rPr>
        <w:t xml:space="preserve"> ограничений, установленных ст.</w:t>
      </w:r>
      <w:r w:rsidR="0001102C" w:rsidRPr="00E26738">
        <w:rPr>
          <w:color w:val="auto"/>
          <w:sz w:val="22"/>
          <w:szCs w:val="22"/>
        </w:rPr>
        <w:t xml:space="preserve">81 </w:t>
      </w:r>
      <w:r w:rsidRPr="00E26738">
        <w:rPr>
          <w:color w:val="auto"/>
          <w:sz w:val="22"/>
          <w:szCs w:val="22"/>
        </w:rPr>
        <w:t>БК РФ</w:t>
      </w:r>
      <w:r w:rsidR="0001102C" w:rsidRPr="00E26738">
        <w:rPr>
          <w:color w:val="auto"/>
          <w:sz w:val="22"/>
          <w:szCs w:val="22"/>
        </w:rPr>
        <w:t xml:space="preserve"> (не превышает </w:t>
      </w:r>
      <w:r w:rsidR="00B73E52" w:rsidRPr="00E26738">
        <w:rPr>
          <w:color w:val="auto"/>
          <w:sz w:val="22"/>
          <w:szCs w:val="22"/>
        </w:rPr>
        <w:t>3 процента, утвержденного решением</w:t>
      </w:r>
      <w:r w:rsidR="0001102C" w:rsidRPr="00E26738">
        <w:rPr>
          <w:color w:val="auto"/>
          <w:sz w:val="22"/>
          <w:szCs w:val="22"/>
        </w:rPr>
        <w:t xml:space="preserve"> о </w:t>
      </w:r>
      <w:r w:rsidR="00B73E52" w:rsidRPr="00E26738">
        <w:rPr>
          <w:color w:val="auto"/>
          <w:sz w:val="22"/>
          <w:szCs w:val="22"/>
        </w:rPr>
        <w:t>бюджете общего</w:t>
      </w:r>
      <w:r w:rsidR="0001102C" w:rsidRPr="00E26738">
        <w:rPr>
          <w:color w:val="auto"/>
          <w:sz w:val="22"/>
          <w:szCs w:val="22"/>
        </w:rPr>
        <w:t xml:space="preserve"> объема расходов).</w:t>
      </w:r>
    </w:p>
    <w:p w:rsidR="001B6D0D" w:rsidRPr="00E26738" w:rsidRDefault="001B6D0D" w:rsidP="001B6D0D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течение</w:t>
      </w:r>
      <w:r w:rsidR="00FD7F80" w:rsidRPr="00E26738">
        <w:rPr>
          <w:sz w:val="22"/>
          <w:szCs w:val="22"/>
        </w:rPr>
        <w:t xml:space="preserve"> 2017</w:t>
      </w:r>
      <w:r w:rsidRPr="00E26738">
        <w:rPr>
          <w:sz w:val="22"/>
          <w:szCs w:val="22"/>
        </w:rPr>
        <w:t xml:space="preserve"> года средства не были использованы.</w:t>
      </w:r>
    </w:p>
    <w:p w:rsidR="00CB688D" w:rsidRPr="00E26738" w:rsidRDefault="00692FB5" w:rsidP="00692FB5">
      <w:pPr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  </w:t>
      </w:r>
      <w:r w:rsidR="006A7877" w:rsidRPr="00E26738">
        <w:rPr>
          <w:sz w:val="22"/>
          <w:szCs w:val="22"/>
        </w:rPr>
        <w:t xml:space="preserve"> </w:t>
      </w:r>
    </w:p>
    <w:p w:rsidR="003C4652" w:rsidRPr="00D520D9" w:rsidRDefault="003C4652" w:rsidP="003C4652">
      <w:pPr>
        <w:tabs>
          <w:tab w:val="left" w:pos="993"/>
        </w:tabs>
        <w:jc w:val="center"/>
        <w:rPr>
          <w:b/>
          <w:sz w:val="22"/>
          <w:szCs w:val="22"/>
        </w:rPr>
      </w:pPr>
      <w:r w:rsidRPr="00D520D9">
        <w:rPr>
          <w:b/>
          <w:sz w:val="22"/>
          <w:szCs w:val="22"/>
        </w:rPr>
        <w:t>9. Дефицит бюджета и источники финансирования дефицита бюдж</w:t>
      </w:r>
      <w:r w:rsidRPr="00D520D9">
        <w:rPr>
          <w:b/>
          <w:sz w:val="22"/>
          <w:szCs w:val="22"/>
        </w:rPr>
        <w:t>е</w:t>
      </w:r>
      <w:r w:rsidRPr="00D520D9">
        <w:rPr>
          <w:b/>
          <w:sz w:val="22"/>
          <w:szCs w:val="22"/>
        </w:rPr>
        <w:t>та</w:t>
      </w:r>
    </w:p>
    <w:p w:rsidR="003C4652" w:rsidRDefault="003C4652" w:rsidP="00420136">
      <w:pPr>
        <w:ind w:firstLine="720"/>
        <w:jc w:val="both"/>
        <w:rPr>
          <w:sz w:val="22"/>
          <w:szCs w:val="22"/>
        </w:rPr>
      </w:pPr>
    </w:p>
    <w:p w:rsidR="00D10E71" w:rsidRPr="00E26738" w:rsidRDefault="00762EFA" w:rsidP="00420136">
      <w:pPr>
        <w:ind w:firstLine="72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Для сбалансированности бюджета поселения в 201</w:t>
      </w:r>
      <w:r w:rsidR="00A33282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Решением </w:t>
      </w:r>
      <w:r w:rsidR="00D10E71" w:rsidRPr="00E26738">
        <w:rPr>
          <w:sz w:val="22"/>
          <w:szCs w:val="22"/>
        </w:rPr>
        <w:t>Совета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Крымского</w:t>
      </w:r>
      <w:r w:rsidR="00D81E1A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D81E1A" w:rsidRPr="00E26738">
        <w:rPr>
          <w:sz w:val="22"/>
          <w:szCs w:val="22"/>
        </w:rPr>
        <w:t xml:space="preserve"> поселения Крымский район </w:t>
      </w:r>
      <w:r w:rsidRPr="00E26738">
        <w:rPr>
          <w:sz w:val="22"/>
          <w:szCs w:val="22"/>
        </w:rPr>
        <w:t xml:space="preserve">от </w:t>
      </w:r>
      <w:r w:rsidR="00D93E2D" w:rsidRPr="00E26738">
        <w:rPr>
          <w:sz w:val="22"/>
          <w:szCs w:val="22"/>
        </w:rPr>
        <w:t>22.12.2016</w:t>
      </w:r>
      <w:r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157</w:t>
      </w:r>
      <w:r w:rsidR="00D10E71" w:rsidRPr="00E26738">
        <w:rPr>
          <w:sz w:val="22"/>
          <w:szCs w:val="22"/>
        </w:rPr>
        <w:t xml:space="preserve"> «О бюджете </w:t>
      </w:r>
      <w:r w:rsidR="004C2999" w:rsidRPr="00E26738">
        <w:rPr>
          <w:sz w:val="22"/>
          <w:szCs w:val="22"/>
        </w:rPr>
        <w:t>Крымского</w:t>
      </w:r>
      <w:r w:rsidR="00D10E71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D10E71" w:rsidRPr="00E26738">
        <w:rPr>
          <w:sz w:val="22"/>
          <w:szCs w:val="22"/>
        </w:rPr>
        <w:t xml:space="preserve"> поселения</w:t>
      </w:r>
      <w:r w:rsidR="00D81E1A" w:rsidRPr="00E26738">
        <w:rPr>
          <w:sz w:val="22"/>
          <w:szCs w:val="22"/>
        </w:rPr>
        <w:t xml:space="preserve"> Крымский район</w:t>
      </w:r>
      <w:r w:rsidR="00D10E71" w:rsidRPr="00E26738">
        <w:rPr>
          <w:sz w:val="22"/>
          <w:szCs w:val="22"/>
        </w:rPr>
        <w:t xml:space="preserve"> на 201</w:t>
      </w:r>
      <w:r w:rsidR="00A33282" w:rsidRPr="00E26738">
        <w:rPr>
          <w:sz w:val="22"/>
          <w:szCs w:val="22"/>
        </w:rPr>
        <w:t>7</w:t>
      </w:r>
      <w:r w:rsidR="00D10E71" w:rsidRPr="00E26738">
        <w:rPr>
          <w:sz w:val="22"/>
          <w:szCs w:val="22"/>
        </w:rPr>
        <w:t xml:space="preserve"> год» </w:t>
      </w:r>
      <w:r w:rsidRPr="00E26738">
        <w:rPr>
          <w:sz w:val="22"/>
          <w:szCs w:val="22"/>
        </w:rPr>
        <w:t>(с учетом изменени</w:t>
      </w:r>
      <w:r w:rsidR="00A33282" w:rsidRPr="00E26738">
        <w:rPr>
          <w:sz w:val="22"/>
          <w:szCs w:val="22"/>
        </w:rPr>
        <w:t xml:space="preserve">я от </w:t>
      </w:r>
      <w:r w:rsidR="00D93E2D" w:rsidRPr="00E26738">
        <w:rPr>
          <w:sz w:val="22"/>
          <w:szCs w:val="22"/>
        </w:rPr>
        <w:t>27.12.2017</w:t>
      </w:r>
      <w:r w:rsidR="00A33282"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260</w:t>
      </w:r>
      <w:r w:rsidR="00A33282" w:rsidRPr="00E26738">
        <w:rPr>
          <w:sz w:val="22"/>
          <w:szCs w:val="22"/>
        </w:rPr>
        <w:t>)</w:t>
      </w:r>
      <w:r w:rsidRPr="00E26738">
        <w:rPr>
          <w:sz w:val="22"/>
          <w:szCs w:val="22"/>
        </w:rPr>
        <w:t xml:space="preserve"> планировалось использовать источники финансирования дефицита бюджета</w:t>
      </w:r>
      <w:r w:rsidR="00A33282" w:rsidRPr="00E26738">
        <w:rPr>
          <w:sz w:val="22"/>
          <w:szCs w:val="22"/>
        </w:rPr>
        <w:t xml:space="preserve"> поселения</w:t>
      </w:r>
      <w:r w:rsidRPr="00E26738">
        <w:rPr>
          <w:sz w:val="22"/>
          <w:szCs w:val="22"/>
        </w:rPr>
        <w:t xml:space="preserve"> в общей сумме </w:t>
      </w:r>
      <w:r w:rsidR="00920974" w:rsidRPr="00E26738">
        <w:rPr>
          <w:sz w:val="22"/>
          <w:szCs w:val="22"/>
        </w:rPr>
        <w:t>13296,1</w:t>
      </w:r>
      <w:r w:rsidRPr="00E26738">
        <w:rPr>
          <w:sz w:val="22"/>
          <w:szCs w:val="22"/>
        </w:rPr>
        <w:t xml:space="preserve"> тыс.руб.</w:t>
      </w:r>
    </w:p>
    <w:p w:rsidR="007508CB" w:rsidRPr="00E26738" w:rsidRDefault="007508CB" w:rsidP="007508CB">
      <w:pPr>
        <w:ind w:firstLine="709"/>
        <w:jc w:val="both"/>
        <w:rPr>
          <w:snapToGrid w:val="0"/>
          <w:sz w:val="22"/>
          <w:szCs w:val="22"/>
        </w:rPr>
      </w:pPr>
      <w:r w:rsidRPr="00E26738">
        <w:rPr>
          <w:snapToGrid w:val="0"/>
          <w:sz w:val="22"/>
          <w:szCs w:val="22"/>
        </w:rPr>
        <w:t>Данные об исполнении бюджета по источникам финансирования дефицита за 2017 год представлены в следующей таблице:</w:t>
      </w:r>
    </w:p>
    <w:p w:rsidR="007508CB" w:rsidRPr="00E26738" w:rsidRDefault="007508CB" w:rsidP="007508CB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>Таблица №1</w:t>
      </w:r>
      <w:r w:rsidR="003945C7" w:rsidRPr="00E26738">
        <w:rPr>
          <w:sz w:val="18"/>
          <w:szCs w:val="18"/>
        </w:rPr>
        <w:t>1</w:t>
      </w:r>
    </w:p>
    <w:p w:rsidR="007508CB" w:rsidRPr="00E26738" w:rsidRDefault="007508CB" w:rsidP="007508CB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(в тыс. руб.) </w:t>
      </w:r>
    </w:p>
    <w:tbl>
      <w:tblPr>
        <w:tblW w:w="9627" w:type="dxa"/>
        <w:tblInd w:w="108" w:type="dxa"/>
        <w:tblLayout w:type="fixed"/>
        <w:tblLook w:val="04A0"/>
      </w:tblPr>
      <w:tblGrid>
        <w:gridCol w:w="2410"/>
        <w:gridCol w:w="1417"/>
        <w:gridCol w:w="992"/>
        <w:gridCol w:w="993"/>
        <w:gridCol w:w="992"/>
        <w:gridCol w:w="1047"/>
        <w:gridCol w:w="925"/>
        <w:gridCol w:w="851"/>
      </w:tblGrid>
      <w:tr w:rsidR="00DF0D58" w:rsidRPr="00E26738" w:rsidTr="00D6369D">
        <w:trPr>
          <w:trHeight w:val="148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DF0D5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E26738">
              <w:rPr>
                <w:rFonts w:cs="Arial"/>
                <w:sz w:val="16"/>
                <w:szCs w:val="16"/>
              </w:rPr>
              <w:t> </w:t>
            </w:r>
            <w:r w:rsidR="00DF0D58" w:rsidRPr="00E26738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 xml:space="preserve">(+/-) исполнение 2017 года к утвержденному плану на 2017 год с учетом изменений, утвержденных решением о бюджете на 2017 год от </w:t>
            </w:r>
            <w:r w:rsidR="00D93E2D" w:rsidRPr="00E26738">
              <w:rPr>
                <w:snapToGrid w:val="0"/>
                <w:sz w:val="16"/>
                <w:szCs w:val="16"/>
              </w:rPr>
              <w:t>27.12.2017</w:t>
            </w:r>
            <w:r w:rsidRPr="00E26738">
              <w:rPr>
                <w:snapToGrid w:val="0"/>
                <w:sz w:val="16"/>
                <w:szCs w:val="16"/>
              </w:rPr>
              <w:t xml:space="preserve"> г. № </w:t>
            </w:r>
            <w:r w:rsidR="004C2999" w:rsidRPr="00E26738">
              <w:rPr>
                <w:snapToGrid w:val="0"/>
                <w:sz w:val="16"/>
                <w:szCs w:val="16"/>
              </w:rPr>
              <w:t>260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Исполнение 2016 года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(+/-) исполнение 2017 года к исполнению 2016 года</w:t>
            </w:r>
          </w:p>
        </w:tc>
      </w:tr>
      <w:tr w:rsidR="00DF0D58" w:rsidRPr="00E26738" w:rsidTr="00637F1C">
        <w:trPr>
          <w:trHeight w:val="15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rFonts w:cs="Arial"/>
                <w:sz w:val="16"/>
                <w:szCs w:val="16"/>
              </w:rPr>
              <w:t xml:space="preserve">Бюджет на 2017 год, с учетом изменений, утвержденных решением о бюджете на 2017 год от </w:t>
            </w:r>
            <w:r w:rsidR="00D93E2D" w:rsidRPr="00E26738">
              <w:rPr>
                <w:rFonts w:cs="Arial"/>
                <w:sz w:val="16"/>
                <w:szCs w:val="16"/>
              </w:rPr>
              <w:t>27.12.2017</w:t>
            </w:r>
            <w:r w:rsidRPr="00E26738">
              <w:rPr>
                <w:rFonts w:cs="Arial"/>
                <w:sz w:val="16"/>
                <w:szCs w:val="16"/>
              </w:rPr>
              <w:t xml:space="preserve"> г. № </w:t>
            </w:r>
            <w:r w:rsidR="004C2999" w:rsidRPr="00E26738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%</w:t>
            </w:r>
          </w:p>
        </w:tc>
      </w:tr>
      <w:tr w:rsidR="00DF0D58" w:rsidRPr="00E26738" w:rsidTr="00D6369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CB" w:rsidRPr="00E26738" w:rsidRDefault="007508CB" w:rsidP="007508C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8</w:t>
            </w:r>
          </w:p>
        </w:tc>
      </w:tr>
      <w:tr w:rsidR="00254D97" w:rsidRPr="00E26738" w:rsidTr="00D6369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244 640,4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243 571,1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-1 069,3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239 468,5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4 102,6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101,7</w:t>
            </w:r>
          </w:p>
        </w:tc>
      </w:tr>
      <w:tr w:rsidR="00254D97" w:rsidRPr="00E26738" w:rsidTr="00D6369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257 936,5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243 641,9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-14 294,6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272 225,3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-28 583,4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254D97" w:rsidRPr="00E26738" w:rsidTr="00D6369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Дефицит 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-13 296,1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13 225,3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-32 756,8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32 686,0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254D97" w:rsidRPr="00E26738" w:rsidTr="00D6369D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r w:rsidRPr="00E26738">
              <w:rPr>
                <w:b/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13 296,1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-13 225,3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32 756,8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-32 686,0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254D97" w:rsidRPr="00E26738" w:rsidTr="00D2029D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Источники внутреннего финансирования бюджета.</w:t>
            </w:r>
          </w:p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10 490,0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-12 490,0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-19,1</w:t>
            </w:r>
          </w:p>
        </w:tc>
      </w:tr>
      <w:tr w:rsidR="00254D97" w:rsidRPr="00E26738" w:rsidTr="00D2029D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-9 600,0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-9 600,0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-9 600,0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D2029D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4D97" w:rsidRPr="00E26738" w:rsidTr="00D2029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получение кредитов от кредитных организаций бюджетами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D2029D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-30 000,0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</w:tr>
      <w:tr w:rsidR="00254D97" w:rsidRPr="00E26738" w:rsidTr="00D2029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lastRenderedPageBreak/>
              <w:t>погашение кредитов, предоставленных кредитными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-20 400,0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32,0</w:t>
            </w:r>
          </w:p>
        </w:tc>
      </w:tr>
      <w:tr w:rsidR="00254D97" w:rsidRPr="00E26738" w:rsidTr="00D2029D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7 600,0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10 490,0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-2 890,0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254D97" w:rsidRPr="00E26738" w:rsidTr="00D2029D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12 000,0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18 000,0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250,0</w:t>
            </w:r>
          </w:p>
        </w:tc>
      </w:tr>
      <w:tr w:rsidR="00254D97" w:rsidRPr="00E26738" w:rsidTr="00D2029D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1 510,0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20 890,0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1 483,4</w:t>
            </w:r>
          </w:p>
        </w:tc>
      </w:tr>
      <w:tr w:rsidR="00254D97" w:rsidRPr="00E26738" w:rsidTr="00D2029D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15 296,1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2 070,8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-13 225,3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22 266,8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-20 196,0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4A" w:rsidRPr="00E26738" w:rsidRDefault="009A1D4A" w:rsidP="009A1D4A">
            <w:pPr>
              <w:jc w:val="right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9,3</w:t>
            </w:r>
          </w:p>
        </w:tc>
      </w:tr>
    </w:tbl>
    <w:p w:rsidR="007508CB" w:rsidRPr="00E26738" w:rsidRDefault="007508CB" w:rsidP="00420136">
      <w:pPr>
        <w:ind w:firstLine="720"/>
        <w:jc w:val="both"/>
        <w:rPr>
          <w:sz w:val="22"/>
          <w:szCs w:val="22"/>
        </w:rPr>
      </w:pPr>
    </w:p>
    <w:p w:rsidR="005033E2" w:rsidRPr="00E26738" w:rsidRDefault="005033E2" w:rsidP="005033E2">
      <w:pPr>
        <w:ind w:firstLine="709"/>
        <w:jc w:val="both"/>
        <w:rPr>
          <w:snapToGrid w:val="0"/>
          <w:sz w:val="22"/>
          <w:szCs w:val="22"/>
        </w:rPr>
      </w:pPr>
      <w:r w:rsidRPr="00E26738">
        <w:rPr>
          <w:snapToGrid w:val="0"/>
          <w:sz w:val="22"/>
          <w:szCs w:val="22"/>
        </w:rPr>
        <w:t xml:space="preserve">Изменение остатков средств на счетах по учету средств бюджета </w:t>
      </w:r>
      <w:r w:rsidR="00DF49D9" w:rsidRPr="00E26738">
        <w:rPr>
          <w:snapToGrid w:val="0"/>
          <w:sz w:val="22"/>
          <w:szCs w:val="22"/>
        </w:rPr>
        <w:t>поселения</w:t>
      </w:r>
      <w:r w:rsidRPr="00E26738">
        <w:rPr>
          <w:snapToGrid w:val="0"/>
          <w:sz w:val="22"/>
          <w:szCs w:val="22"/>
        </w:rPr>
        <w:t xml:space="preserve"> в течение 201</w:t>
      </w:r>
      <w:r w:rsidR="00DF49D9" w:rsidRPr="00E26738">
        <w:rPr>
          <w:snapToGrid w:val="0"/>
          <w:sz w:val="22"/>
          <w:szCs w:val="22"/>
        </w:rPr>
        <w:t>7</w:t>
      </w:r>
      <w:r w:rsidRPr="00E26738">
        <w:rPr>
          <w:snapToGrid w:val="0"/>
          <w:sz w:val="22"/>
          <w:szCs w:val="22"/>
        </w:rPr>
        <w:t xml:space="preserve"> года сложилось за счет уменьшения остатков на счетах по учету средств бюджета </w:t>
      </w:r>
      <w:r w:rsidR="00DF49D9" w:rsidRPr="00E26738">
        <w:rPr>
          <w:snapToGrid w:val="0"/>
          <w:sz w:val="22"/>
          <w:szCs w:val="22"/>
        </w:rPr>
        <w:t>поселения</w:t>
      </w:r>
      <w:r w:rsidRPr="00E26738">
        <w:rPr>
          <w:snapToGrid w:val="0"/>
          <w:sz w:val="22"/>
          <w:szCs w:val="22"/>
        </w:rPr>
        <w:t xml:space="preserve"> в сумме </w:t>
      </w:r>
      <w:r w:rsidR="00DF49D9" w:rsidRPr="00E26738">
        <w:rPr>
          <w:snapToGrid w:val="0"/>
          <w:sz w:val="22"/>
          <w:szCs w:val="22"/>
        </w:rPr>
        <w:t>–</w:t>
      </w:r>
      <w:r w:rsidRPr="00E26738">
        <w:rPr>
          <w:snapToGrid w:val="0"/>
          <w:sz w:val="22"/>
          <w:szCs w:val="22"/>
        </w:rPr>
        <w:t xml:space="preserve"> </w:t>
      </w:r>
      <w:r w:rsidR="00413E4E" w:rsidRPr="00E26738">
        <w:rPr>
          <w:snapToGrid w:val="0"/>
          <w:sz w:val="22"/>
          <w:szCs w:val="22"/>
        </w:rPr>
        <w:t>2070,8</w:t>
      </w:r>
      <w:r w:rsidRPr="00E26738">
        <w:rPr>
          <w:snapToGrid w:val="0"/>
          <w:sz w:val="22"/>
          <w:szCs w:val="22"/>
        </w:rPr>
        <w:t xml:space="preserve"> тыс. рублей или </w:t>
      </w:r>
      <w:r w:rsidR="00413E4E" w:rsidRPr="00E26738">
        <w:rPr>
          <w:snapToGrid w:val="0"/>
          <w:sz w:val="22"/>
          <w:szCs w:val="22"/>
        </w:rPr>
        <w:t>13,5</w:t>
      </w:r>
      <w:r w:rsidRPr="00E26738">
        <w:rPr>
          <w:snapToGrid w:val="0"/>
          <w:sz w:val="22"/>
          <w:szCs w:val="22"/>
        </w:rPr>
        <w:t>% к уточненному плану (</w:t>
      </w:r>
      <w:r w:rsidR="00413E4E" w:rsidRPr="00E26738">
        <w:rPr>
          <w:snapToGrid w:val="0"/>
          <w:sz w:val="22"/>
          <w:szCs w:val="22"/>
        </w:rPr>
        <w:t>15296,1</w:t>
      </w:r>
      <w:r w:rsidRPr="00E26738">
        <w:rPr>
          <w:snapToGrid w:val="0"/>
          <w:sz w:val="22"/>
          <w:szCs w:val="22"/>
        </w:rPr>
        <w:t xml:space="preserve"> тыс. рублей). </w:t>
      </w:r>
      <w:r w:rsidRPr="00E26738">
        <w:rPr>
          <w:sz w:val="22"/>
          <w:szCs w:val="22"/>
        </w:rPr>
        <w:t>По сравнению с 201</w:t>
      </w:r>
      <w:r w:rsidR="00DF49D9" w:rsidRPr="00E26738">
        <w:rPr>
          <w:sz w:val="22"/>
          <w:szCs w:val="22"/>
        </w:rPr>
        <w:t>6</w:t>
      </w:r>
      <w:r w:rsidRPr="00E26738">
        <w:rPr>
          <w:sz w:val="22"/>
          <w:szCs w:val="22"/>
        </w:rPr>
        <w:t xml:space="preserve"> годом изменение остатков средств на счетах по учету средств бюджета в 201</w:t>
      </w:r>
      <w:r w:rsidR="00DF49D9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 xml:space="preserve"> году </w:t>
      </w:r>
      <w:r w:rsidR="00413E4E" w:rsidRPr="00E26738">
        <w:rPr>
          <w:sz w:val="22"/>
          <w:szCs w:val="22"/>
        </w:rPr>
        <w:t>уменьшилось</w:t>
      </w:r>
      <w:r w:rsidR="006D4DB1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 xml:space="preserve">на </w:t>
      </w:r>
      <w:r w:rsidR="00413E4E" w:rsidRPr="00E26738">
        <w:rPr>
          <w:sz w:val="22"/>
          <w:szCs w:val="22"/>
        </w:rPr>
        <w:t>20196,0</w:t>
      </w:r>
      <w:r w:rsidRPr="00E26738">
        <w:rPr>
          <w:sz w:val="22"/>
          <w:szCs w:val="22"/>
        </w:rPr>
        <w:t xml:space="preserve"> тыс. рублей</w:t>
      </w:r>
      <w:r w:rsidR="00413E4E" w:rsidRPr="00E26738">
        <w:rPr>
          <w:sz w:val="22"/>
          <w:szCs w:val="22"/>
        </w:rPr>
        <w:t xml:space="preserve"> </w:t>
      </w:r>
      <w:r w:rsidRPr="00E26738">
        <w:rPr>
          <w:sz w:val="22"/>
          <w:szCs w:val="22"/>
        </w:rPr>
        <w:t>(201</w:t>
      </w:r>
      <w:r w:rsidR="00DF49D9" w:rsidRPr="00E26738">
        <w:rPr>
          <w:sz w:val="22"/>
          <w:szCs w:val="22"/>
        </w:rPr>
        <w:t>6</w:t>
      </w:r>
      <w:r w:rsidRPr="00E26738">
        <w:rPr>
          <w:sz w:val="22"/>
          <w:szCs w:val="22"/>
        </w:rPr>
        <w:t xml:space="preserve"> год – </w:t>
      </w:r>
      <w:r w:rsidR="00413E4E" w:rsidRPr="00E26738">
        <w:rPr>
          <w:sz w:val="22"/>
          <w:szCs w:val="22"/>
        </w:rPr>
        <w:t>22266,8</w:t>
      </w:r>
      <w:r w:rsidRPr="00E26738">
        <w:rPr>
          <w:sz w:val="22"/>
          <w:szCs w:val="22"/>
        </w:rPr>
        <w:t xml:space="preserve"> тыс. рублей).</w:t>
      </w:r>
    </w:p>
    <w:p w:rsidR="005033E2" w:rsidRPr="00E26738" w:rsidRDefault="005033E2" w:rsidP="005033E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По данным годового отчета об исполнении бюджета (форма 0503117) </w:t>
      </w:r>
      <w:r w:rsidR="00DF49D9" w:rsidRPr="00E26738">
        <w:rPr>
          <w:sz w:val="22"/>
          <w:szCs w:val="22"/>
        </w:rPr>
        <w:t>поселения</w:t>
      </w:r>
      <w:r w:rsidRPr="00E26738">
        <w:rPr>
          <w:sz w:val="22"/>
          <w:szCs w:val="22"/>
        </w:rPr>
        <w:t xml:space="preserve"> по состоянию на 01.01.201</w:t>
      </w:r>
      <w:r w:rsidR="00DF49D9" w:rsidRPr="00E26738">
        <w:rPr>
          <w:sz w:val="22"/>
          <w:szCs w:val="22"/>
        </w:rPr>
        <w:t>8</w:t>
      </w:r>
      <w:r w:rsidRPr="00E26738">
        <w:rPr>
          <w:sz w:val="22"/>
          <w:szCs w:val="22"/>
        </w:rPr>
        <w:t xml:space="preserve"> года дефицит бюджета сложился в сумме минус </w:t>
      </w:r>
      <w:r w:rsidR="00342697" w:rsidRPr="00E26738">
        <w:rPr>
          <w:sz w:val="22"/>
          <w:szCs w:val="22"/>
        </w:rPr>
        <w:t>70,8</w:t>
      </w:r>
      <w:r w:rsidRPr="00E26738">
        <w:rPr>
          <w:sz w:val="22"/>
          <w:szCs w:val="22"/>
        </w:rPr>
        <w:t xml:space="preserve"> тыс. рублей. Допустимый дефицит бюджета в соответствии со </w:t>
      </w:r>
      <w:r w:rsidRPr="00E26738">
        <w:rPr>
          <w:snapToGrid w:val="0"/>
          <w:sz w:val="22"/>
          <w:szCs w:val="22"/>
        </w:rPr>
        <w:t xml:space="preserve">статьей 92.1 </w:t>
      </w:r>
      <w:r w:rsidR="00DF49D9" w:rsidRPr="00E26738">
        <w:rPr>
          <w:snapToGrid w:val="0"/>
          <w:sz w:val="22"/>
          <w:szCs w:val="22"/>
        </w:rPr>
        <w:t>БК РФ</w:t>
      </w:r>
      <w:r w:rsidRPr="00E26738">
        <w:rPr>
          <w:snapToGrid w:val="0"/>
          <w:sz w:val="22"/>
          <w:szCs w:val="22"/>
        </w:rPr>
        <w:t xml:space="preserve"> определен в сумме минус </w:t>
      </w:r>
      <w:r w:rsidR="00342697" w:rsidRPr="00E26738">
        <w:rPr>
          <w:snapToGrid w:val="0"/>
          <w:sz w:val="22"/>
          <w:szCs w:val="22"/>
        </w:rPr>
        <w:t>32268,5</w:t>
      </w:r>
      <w:r w:rsidRPr="00E26738">
        <w:rPr>
          <w:snapToGrid w:val="0"/>
          <w:sz w:val="22"/>
          <w:szCs w:val="22"/>
        </w:rPr>
        <w:t xml:space="preserve"> тыс. рублей, из них: 10% </w:t>
      </w:r>
      <w:r w:rsidR="00060AE5">
        <w:rPr>
          <w:snapToGrid w:val="0"/>
          <w:sz w:val="22"/>
          <w:szCs w:val="22"/>
        </w:rPr>
        <w:t xml:space="preserve">от </w:t>
      </w:r>
      <w:r w:rsidRPr="00E26738">
        <w:rPr>
          <w:snapToGrid w:val="0"/>
          <w:sz w:val="22"/>
          <w:szCs w:val="22"/>
        </w:rPr>
        <w:t xml:space="preserve">суммы </w:t>
      </w:r>
      <w:r w:rsidRPr="00E26738">
        <w:rPr>
          <w:sz w:val="22"/>
          <w:szCs w:val="22"/>
        </w:rPr>
        <w:t xml:space="preserve">утвержденного общего годового объема доходов бюджета </w:t>
      </w:r>
      <w:r w:rsidR="00BF56D3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 xml:space="preserve">без учета утвержденного объема безвозмездных поступлений и поступлений налоговых доходов по дополнительным нормативам отчислений – </w:t>
      </w:r>
      <w:r w:rsidR="00342697" w:rsidRPr="00E26738">
        <w:rPr>
          <w:sz w:val="22"/>
          <w:szCs w:val="22"/>
        </w:rPr>
        <w:t>18972,4</w:t>
      </w:r>
      <w:r w:rsidRPr="00E26738">
        <w:rPr>
          <w:sz w:val="22"/>
          <w:szCs w:val="22"/>
        </w:rPr>
        <w:t xml:space="preserve"> тыс. рублей, </w:t>
      </w:r>
      <w:r w:rsidRPr="00E26738">
        <w:rPr>
          <w:snapToGrid w:val="0"/>
          <w:sz w:val="22"/>
          <w:szCs w:val="22"/>
        </w:rPr>
        <w:t xml:space="preserve">сумма снижения остатков средств на счетах по учету средств бюджета в сумме </w:t>
      </w:r>
      <w:r w:rsidRPr="00E26738">
        <w:rPr>
          <w:sz w:val="22"/>
          <w:szCs w:val="22"/>
        </w:rPr>
        <w:t>–</w:t>
      </w:r>
      <w:r w:rsidRPr="00E26738">
        <w:rPr>
          <w:snapToGrid w:val="0"/>
          <w:sz w:val="22"/>
          <w:szCs w:val="22"/>
        </w:rPr>
        <w:t xml:space="preserve"> </w:t>
      </w:r>
      <w:r w:rsidR="00342697" w:rsidRPr="00E26738">
        <w:rPr>
          <w:snapToGrid w:val="0"/>
          <w:sz w:val="22"/>
          <w:szCs w:val="22"/>
        </w:rPr>
        <w:t>15296,1</w:t>
      </w:r>
      <w:r w:rsidRPr="00E26738">
        <w:rPr>
          <w:snapToGrid w:val="0"/>
          <w:sz w:val="22"/>
          <w:szCs w:val="22"/>
        </w:rPr>
        <w:t xml:space="preserve"> тыс. рублей, </w:t>
      </w:r>
      <w:r w:rsidRPr="00E26738">
        <w:rPr>
          <w:sz w:val="22"/>
          <w:szCs w:val="22"/>
        </w:rPr>
        <w:t xml:space="preserve">разницы между полученными и погашенными </w:t>
      </w:r>
      <w:r w:rsidR="00BF56D3" w:rsidRPr="00E26738">
        <w:rPr>
          <w:sz w:val="22"/>
          <w:szCs w:val="22"/>
        </w:rPr>
        <w:t xml:space="preserve">поселением </w:t>
      </w:r>
      <w:r w:rsidRPr="00E26738">
        <w:rPr>
          <w:sz w:val="22"/>
          <w:szCs w:val="22"/>
        </w:rPr>
        <w:t xml:space="preserve">бюджетными кредитами, предоставленными бюджету </w:t>
      </w:r>
      <w:r w:rsidR="00BF56D3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>бюджетом</w:t>
      </w:r>
      <w:r w:rsidR="00BF56D3" w:rsidRPr="00E26738">
        <w:rPr>
          <w:sz w:val="22"/>
          <w:szCs w:val="22"/>
        </w:rPr>
        <w:t xml:space="preserve"> района</w:t>
      </w:r>
      <w:r w:rsidRPr="00E26738">
        <w:rPr>
          <w:sz w:val="22"/>
          <w:szCs w:val="22"/>
        </w:rPr>
        <w:t xml:space="preserve"> в сумме – </w:t>
      </w:r>
      <w:r w:rsidR="00BF56D3" w:rsidRPr="00E26738">
        <w:rPr>
          <w:sz w:val="22"/>
          <w:szCs w:val="22"/>
        </w:rPr>
        <w:t>-</w:t>
      </w:r>
      <w:r w:rsidR="00342697" w:rsidRPr="00E26738">
        <w:rPr>
          <w:sz w:val="22"/>
          <w:szCs w:val="22"/>
        </w:rPr>
        <w:t>2000</w:t>
      </w:r>
      <w:r w:rsidR="00BF56D3" w:rsidRPr="00E26738">
        <w:rPr>
          <w:sz w:val="22"/>
          <w:szCs w:val="22"/>
        </w:rPr>
        <w:t>,0</w:t>
      </w:r>
      <w:r w:rsidRPr="00E26738">
        <w:rPr>
          <w:sz w:val="22"/>
          <w:szCs w:val="22"/>
        </w:rPr>
        <w:t xml:space="preserve"> тыс. рублей.</w:t>
      </w:r>
    </w:p>
    <w:p w:rsidR="005033E2" w:rsidRPr="00E26738" w:rsidRDefault="005033E2" w:rsidP="005033E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Согласно бюджетной отчетности ф.0503117 «Отчет об исполнении бюджета» исполнение дефицита составило минус </w:t>
      </w:r>
      <w:r w:rsidR="002E6B0D" w:rsidRPr="00E26738">
        <w:rPr>
          <w:sz w:val="22"/>
          <w:szCs w:val="22"/>
        </w:rPr>
        <w:t>70,8</w:t>
      </w:r>
      <w:r w:rsidRPr="00E26738">
        <w:rPr>
          <w:sz w:val="22"/>
          <w:szCs w:val="22"/>
        </w:rPr>
        <w:t xml:space="preserve"> тыс. руб. или </w:t>
      </w:r>
      <w:r w:rsidR="002E6B0D" w:rsidRPr="00E26738">
        <w:rPr>
          <w:sz w:val="22"/>
          <w:szCs w:val="22"/>
        </w:rPr>
        <w:t>0,5</w:t>
      </w:r>
      <w:r w:rsidRPr="00E26738">
        <w:rPr>
          <w:sz w:val="22"/>
          <w:szCs w:val="22"/>
        </w:rPr>
        <w:t>% к уточненному годовому плану бюджетных назначений.</w:t>
      </w:r>
    </w:p>
    <w:p w:rsidR="005033E2" w:rsidRPr="00E26738" w:rsidRDefault="005033E2" w:rsidP="005033E2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По результатам исполнения бюджета </w:t>
      </w:r>
      <w:r w:rsidR="00BF56D3" w:rsidRPr="00E26738">
        <w:rPr>
          <w:sz w:val="22"/>
          <w:szCs w:val="22"/>
        </w:rPr>
        <w:t xml:space="preserve">поселения </w:t>
      </w:r>
      <w:r w:rsidRPr="00E26738">
        <w:rPr>
          <w:sz w:val="22"/>
          <w:szCs w:val="22"/>
        </w:rPr>
        <w:t>за 201</w:t>
      </w:r>
      <w:r w:rsidR="00BF56D3" w:rsidRPr="00E26738">
        <w:rPr>
          <w:sz w:val="22"/>
          <w:szCs w:val="22"/>
        </w:rPr>
        <w:t>7</w:t>
      </w:r>
      <w:r w:rsidRPr="00E26738">
        <w:rPr>
          <w:sz w:val="22"/>
          <w:szCs w:val="22"/>
        </w:rPr>
        <w:t> год показатель размера дефицита, относительно 201</w:t>
      </w:r>
      <w:r w:rsidR="00BF56D3" w:rsidRPr="00E26738">
        <w:rPr>
          <w:sz w:val="22"/>
          <w:szCs w:val="22"/>
        </w:rPr>
        <w:t>6</w:t>
      </w:r>
      <w:r w:rsidRPr="00E26738">
        <w:rPr>
          <w:sz w:val="22"/>
          <w:szCs w:val="22"/>
        </w:rPr>
        <w:t xml:space="preserve"> года, снизился на </w:t>
      </w:r>
      <w:r w:rsidR="002E6B0D" w:rsidRPr="00E26738">
        <w:rPr>
          <w:sz w:val="22"/>
          <w:szCs w:val="22"/>
        </w:rPr>
        <w:t>32686,0</w:t>
      </w:r>
      <w:r w:rsidRPr="00E26738">
        <w:rPr>
          <w:sz w:val="22"/>
          <w:szCs w:val="22"/>
        </w:rPr>
        <w:t> тыс. руб.</w:t>
      </w:r>
    </w:p>
    <w:p w:rsidR="009A3036" w:rsidRPr="00E26738" w:rsidRDefault="009A3036" w:rsidP="009A3036">
      <w:pPr>
        <w:ind w:firstLine="720"/>
        <w:jc w:val="both"/>
        <w:rPr>
          <w:sz w:val="22"/>
          <w:szCs w:val="22"/>
        </w:rPr>
      </w:pPr>
    </w:p>
    <w:p w:rsidR="003C4652" w:rsidRPr="00D520D9" w:rsidRDefault="003C4652" w:rsidP="003C4652">
      <w:pPr>
        <w:jc w:val="center"/>
        <w:rPr>
          <w:b/>
          <w:sz w:val="22"/>
          <w:szCs w:val="22"/>
        </w:rPr>
      </w:pPr>
      <w:r w:rsidRPr="00D520D9">
        <w:rPr>
          <w:b/>
          <w:sz w:val="22"/>
          <w:szCs w:val="22"/>
        </w:rPr>
        <w:t xml:space="preserve">10. Муниципальный долг. Анализ обязательств </w:t>
      </w:r>
    </w:p>
    <w:p w:rsidR="003C4652" w:rsidRPr="00D520D9" w:rsidRDefault="003C4652" w:rsidP="003C4652">
      <w:pPr>
        <w:jc w:val="center"/>
        <w:rPr>
          <w:b/>
          <w:sz w:val="22"/>
          <w:szCs w:val="22"/>
        </w:rPr>
      </w:pPr>
      <w:r w:rsidRPr="00D520D9">
        <w:rPr>
          <w:b/>
          <w:sz w:val="22"/>
          <w:szCs w:val="22"/>
        </w:rPr>
        <w:t>по муниципальным гарантиям и их исполнение</w:t>
      </w:r>
    </w:p>
    <w:p w:rsidR="003C4652" w:rsidRDefault="003C4652" w:rsidP="007473DB">
      <w:pPr>
        <w:ind w:right="57" w:firstLine="709"/>
        <w:jc w:val="both"/>
        <w:rPr>
          <w:sz w:val="22"/>
          <w:szCs w:val="22"/>
        </w:rPr>
      </w:pPr>
    </w:p>
    <w:p w:rsidR="007473DB" w:rsidRPr="00E26738" w:rsidRDefault="007473DB" w:rsidP="007473DB">
      <w:pPr>
        <w:ind w:right="57" w:firstLine="709"/>
        <w:jc w:val="both"/>
        <w:rPr>
          <w:snapToGrid w:val="0"/>
          <w:sz w:val="22"/>
          <w:szCs w:val="22"/>
        </w:rPr>
      </w:pPr>
      <w:r w:rsidRPr="00E26738">
        <w:rPr>
          <w:sz w:val="22"/>
          <w:szCs w:val="22"/>
        </w:rPr>
        <w:t xml:space="preserve">Решением Совета </w:t>
      </w:r>
      <w:r w:rsidR="004C2999" w:rsidRPr="00E26738">
        <w:rPr>
          <w:sz w:val="22"/>
          <w:szCs w:val="22"/>
        </w:rPr>
        <w:t>Крымского</w:t>
      </w:r>
      <w:r w:rsidR="0015732F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15732F" w:rsidRPr="00E26738">
        <w:rPr>
          <w:sz w:val="22"/>
          <w:szCs w:val="22"/>
        </w:rPr>
        <w:t xml:space="preserve"> поселения Крымский район от </w:t>
      </w:r>
      <w:r w:rsidR="00D93E2D" w:rsidRPr="00E26738">
        <w:rPr>
          <w:sz w:val="22"/>
          <w:szCs w:val="22"/>
        </w:rPr>
        <w:t>22.12.2016</w:t>
      </w:r>
      <w:r w:rsidR="0015732F"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157</w:t>
      </w:r>
      <w:r w:rsidR="0015732F" w:rsidRPr="00E26738">
        <w:rPr>
          <w:sz w:val="22"/>
          <w:szCs w:val="22"/>
        </w:rPr>
        <w:t xml:space="preserve"> «О бюджете </w:t>
      </w:r>
      <w:r w:rsidR="004C2999" w:rsidRPr="00E26738">
        <w:rPr>
          <w:sz w:val="22"/>
          <w:szCs w:val="22"/>
        </w:rPr>
        <w:t>Крымского</w:t>
      </w:r>
      <w:r w:rsidR="0015732F"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="0015732F" w:rsidRPr="00E26738">
        <w:rPr>
          <w:sz w:val="22"/>
          <w:szCs w:val="22"/>
        </w:rPr>
        <w:t xml:space="preserve"> поселения Крымский район на 2017 год» (с учетом изменения от </w:t>
      </w:r>
      <w:r w:rsidR="00D93E2D" w:rsidRPr="00E26738">
        <w:rPr>
          <w:sz w:val="22"/>
          <w:szCs w:val="22"/>
        </w:rPr>
        <w:t>27.12.2017</w:t>
      </w:r>
      <w:r w:rsidR="0015732F"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260</w:t>
      </w:r>
      <w:r w:rsidR="0015732F" w:rsidRPr="00E26738">
        <w:rPr>
          <w:sz w:val="22"/>
          <w:szCs w:val="22"/>
        </w:rPr>
        <w:t xml:space="preserve">) </w:t>
      </w:r>
      <w:r w:rsidRPr="00E26738">
        <w:rPr>
          <w:snapToGrid w:val="0"/>
          <w:sz w:val="22"/>
          <w:szCs w:val="22"/>
        </w:rPr>
        <w:t>установлены по состоянию на 1 января 201</w:t>
      </w:r>
      <w:r w:rsidR="0015732F" w:rsidRPr="00E26738">
        <w:rPr>
          <w:snapToGrid w:val="0"/>
          <w:sz w:val="22"/>
          <w:szCs w:val="22"/>
        </w:rPr>
        <w:t>8</w:t>
      </w:r>
      <w:r w:rsidRPr="00E26738">
        <w:rPr>
          <w:snapToGrid w:val="0"/>
          <w:sz w:val="22"/>
          <w:szCs w:val="22"/>
        </w:rPr>
        <w:t xml:space="preserve"> года: предельный объем муниципального долга в сумме </w:t>
      </w:r>
      <w:r w:rsidR="00FF380E" w:rsidRPr="00E26738">
        <w:rPr>
          <w:snapToGrid w:val="0"/>
          <w:sz w:val="22"/>
          <w:szCs w:val="22"/>
        </w:rPr>
        <w:t>60200</w:t>
      </w:r>
      <w:r w:rsidR="0015732F" w:rsidRPr="00E26738">
        <w:rPr>
          <w:snapToGrid w:val="0"/>
          <w:sz w:val="22"/>
          <w:szCs w:val="22"/>
        </w:rPr>
        <w:t>,0</w:t>
      </w:r>
      <w:r w:rsidRPr="00E26738">
        <w:rPr>
          <w:snapToGrid w:val="0"/>
          <w:sz w:val="22"/>
          <w:szCs w:val="22"/>
        </w:rPr>
        <w:t xml:space="preserve"> тыс. рублей, в том числе по муниципальным гарантиям </w:t>
      </w:r>
      <w:r w:rsidR="0015732F" w:rsidRPr="00E26738">
        <w:rPr>
          <w:snapToGrid w:val="0"/>
          <w:sz w:val="22"/>
          <w:szCs w:val="22"/>
        </w:rPr>
        <w:t>поселения</w:t>
      </w:r>
      <w:r w:rsidRPr="00E26738">
        <w:rPr>
          <w:snapToGrid w:val="0"/>
          <w:sz w:val="22"/>
          <w:szCs w:val="22"/>
        </w:rPr>
        <w:t xml:space="preserve"> в сумме 0,0 тыс. рублей.</w:t>
      </w:r>
    </w:p>
    <w:p w:rsidR="007473DB" w:rsidRPr="00E26738" w:rsidRDefault="00F176E1" w:rsidP="00420136">
      <w:pPr>
        <w:ind w:firstLine="851"/>
        <w:jc w:val="both"/>
        <w:rPr>
          <w:sz w:val="22"/>
          <w:szCs w:val="22"/>
        </w:rPr>
      </w:pPr>
      <w:r w:rsidRPr="00E26738">
        <w:rPr>
          <w:snapToGrid w:val="0"/>
          <w:sz w:val="22"/>
          <w:szCs w:val="22"/>
        </w:rPr>
        <w:t>Статьей 107 БК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A2027" w:rsidRPr="00E26738" w:rsidRDefault="00BA2027" w:rsidP="00BA2027">
      <w:pPr>
        <w:ind w:right="57" w:firstLine="709"/>
        <w:jc w:val="both"/>
        <w:rPr>
          <w:snapToGrid w:val="0"/>
          <w:sz w:val="22"/>
          <w:szCs w:val="22"/>
        </w:rPr>
      </w:pPr>
      <w:r w:rsidRPr="00E26738">
        <w:rPr>
          <w:sz w:val="22"/>
          <w:szCs w:val="22"/>
        </w:rPr>
        <w:t xml:space="preserve">Согласно бюджетной отчетности ф.0503172 «Сведения о государственном (муниципальном) долге, предоставленных бюджетных кредитах» </w:t>
      </w:r>
      <w:r w:rsidRPr="00E26738">
        <w:rPr>
          <w:snapToGrid w:val="0"/>
          <w:sz w:val="22"/>
          <w:szCs w:val="22"/>
        </w:rPr>
        <w:t xml:space="preserve">за 2017 год, объем муниципального долга по состоянию на 01.01.2018 года составил </w:t>
      </w:r>
      <w:r w:rsidR="00466869" w:rsidRPr="00E26738">
        <w:rPr>
          <w:snapToGrid w:val="0"/>
          <w:sz w:val="22"/>
          <w:szCs w:val="22"/>
        </w:rPr>
        <w:t>40000,1</w:t>
      </w:r>
      <w:r w:rsidRPr="00E26738">
        <w:rPr>
          <w:snapToGrid w:val="0"/>
          <w:sz w:val="22"/>
          <w:szCs w:val="22"/>
        </w:rPr>
        <w:t xml:space="preserve"> тыс. рублей.</w:t>
      </w:r>
    </w:p>
    <w:p w:rsidR="00A65C5E" w:rsidRPr="00E26738" w:rsidRDefault="00A65C5E" w:rsidP="00A65C5E">
      <w:pPr>
        <w:ind w:firstLine="709"/>
        <w:jc w:val="both"/>
        <w:rPr>
          <w:snapToGrid w:val="0"/>
          <w:sz w:val="22"/>
          <w:szCs w:val="22"/>
        </w:rPr>
      </w:pPr>
      <w:r w:rsidRPr="00E26738">
        <w:rPr>
          <w:snapToGrid w:val="0"/>
          <w:sz w:val="22"/>
          <w:szCs w:val="22"/>
        </w:rPr>
        <w:t xml:space="preserve">В целом объем муниципального долга поселения по состоянию на 01.01.2018 год не превысил предельный объем, установленный статьей 107 БК РФ и пунктом 17 </w:t>
      </w:r>
      <w:r w:rsidRPr="00E26738">
        <w:rPr>
          <w:sz w:val="22"/>
          <w:szCs w:val="22"/>
        </w:rPr>
        <w:t xml:space="preserve">Решения Совета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Крымский район от </w:t>
      </w:r>
      <w:r w:rsidR="00D93E2D" w:rsidRPr="00E26738">
        <w:rPr>
          <w:sz w:val="22"/>
          <w:szCs w:val="22"/>
        </w:rPr>
        <w:t>22.12.2016</w:t>
      </w:r>
      <w:r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157</w:t>
      </w:r>
      <w:r w:rsidRPr="00E26738">
        <w:rPr>
          <w:sz w:val="22"/>
          <w:szCs w:val="22"/>
        </w:rPr>
        <w:t xml:space="preserve"> «О бюджете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Крымский район на 2017 год»</w:t>
      </w:r>
      <w:r w:rsidRPr="00E26738">
        <w:rPr>
          <w:snapToGrid w:val="0"/>
          <w:sz w:val="22"/>
          <w:szCs w:val="22"/>
        </w:rPr>
        <w:t xml:space="preserve"> (в редакции </w:t>
      </w:r>
      <w:r w:rsidRPr="00E26738">
        <w:rPr>
          <w:sz w:val="22"/>
          <w:szCs w:val="22"/>
        </w:rPr>
        <w:t xml:space="preserve">от </w:t>
      </w:r>
      <w:r w:rsidR="00D93E2D" w:rsidRPr="00E26738">
        <w:rPr>
          <w:sz w:val="22"/>
          <w:szCs w:val="22"/>
        </w:rPr>
        <w:t>27.12.2017</w:t>
      </w:r>
      <w:r w:rsidRPr="00E26738">
        <w:rPr>
          <w:sz w:val="22"/>
          <w:szCs w:val="22"/>
        </w:rPr>
        <w:t xml:space="preserve"> №</w:t>
      </w:r>
      <w:r w:rsidR="004C2999" w:rsidRPr="00E26738">
        <w:rPr>
          <w:sz w:val="22"/>
          <w:szCs w:val="22"/>
        </w:rPr>
        <w:t>260</w:t>
      </w:r>
      <w:r w:rsidRPr="00E26738">
        <w:rPr>
          <w:snapToGrid w:val="0"/>
          <w:sz w:val="22"/>
          <w:szCs w:val="22"/>
        </w:rPr>
        <w:t>).</w:t>
      </w:r>
    </w:p>
    <w:p w:rsidR="00BC64E4" w:rsidRDefault="00BC64E4" w:rsidP="00BC64E4">
      <w:pPr>
        <w:ind w:firstLine="709"/>
        <w:jc w:val="both"/>
        <w:rPr>
          <w:snapToGrid w:val="0"/>
          <w:sz w:val="24"/>
          <w:szCs w:val="18"/>
        </w:rPr>
      </w:pPr>
      <w:r w:rsidRPr="00E26738">
        <w:rPr>
          <w:snapToGrid w:val="0"/>
          <w:sz w:val="22"/>
          <w:szCs w:val="22"/>
        </w:rPr>
        <w:t>Анализ изменения муниципального долга за 2017 год представлен в таблице</w:t>
      </w:r>
      <w:r w:rsidRPr="00E26738">
        <w:rPr>
          <w:snapToGrid w:val="0"/>
          <w:sz w:val="24"/>
          <w:szCs w:val="18"/>
        </w:rPr>
        <w:t>:</w:t>
      </w:r>
    </w:p>
    <w:p w:rsidR="00B87C29" w:rsidRDefault="00B87C29" w:rsidP="00BC64E4">
      <w:pPr>
        <w:ind w:firstLine="709"/>
        <w:jc w:val="both"/>
        <w:rPr>
          <w:snapToGrid w:val="0"/>
          <w:sz w:val="24"/>
          <w:szCs w:val="18"/>
        </w:rPr>
      </w:pPr>
    </w:p>
    <w:p w:rsidR="00B87C29" w:rsidRDefault="00B87C29" w:rsidP="00BC64E4">
      <w:pPr>
        <w:ind w:firstLine="709"/>
        <w:jc w:val="both"/>
        <w:rPr>
          <w:snapToGrid w:val="0"/>
          <w:sz w:val="24"/>
          <w:szCs w:val="18"/>
        </w:rPr>
      </w:pPr>
    </w:p>
    <w:p w:rsidR="00B87C29" w:rsidRPr="00E26738" w:rsidRDefault="00B87C29" w:rsidP="00BC64E4">
      <w:pPr>
        <w:ind w:firstLine="709"/>
        <w:jc w:val="both"/>
        <w:rPr>
          <w:sz w:val="24"/>
          <w:szCs w:val="18"/>
        </w:rPr>
      </w:pPr>
    </w:p>
    <w:p w:rsidR="00BC64E4" w:rsidRPr="00E26738" w:rsidRDefault="00BC64E4" w:rsidP="00BC64E4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      Таблица №1</w:t>
      </w:r>
      <w:r w:rsidR="003945C7" w:rsidRPr="00E26738">
        <w:rPr>
          <w:sz w:val="18"/>
          <w:szCs w:val="18"/>
        </w:rPr>
        <w:t>2</w:t>
      </w:r>
    </w:p>
    <w:p w:rsidR="00BC64E4" w:rsidRPr="00E26738" w:rsidRDefault="00BC64E4" w:rsidP="00BC64E4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                                                                                                 (в тыс. руб.)  </w:t>
      </w:r>
    </w:p>
    <w:tbl>
      <w:tblPr>
        <w:tblW w:w="9640" w:type="dxa"/>
        <w:tblInd w:w="108" w:type="dxa"/>
        <w:tblLayout w:type="fixed"/>
        <w:tblLook w:val="04A0"/>
      </w:tblPr>
      <w:tblGrid>
        <w:gridCol w:w="1985"/>
        <w:gridCol w:w="851"/>
        <w:gridCol w:w="992"/>
        <w:gridCol w:w="993"/>
        <w:gridCol w:w="1041"/>
        <w:gridCol w:w="943"/>
        <w:gridCol w:w="786"/>
        <w:gridCol w:w="958"/>
        <w:gridCol w:w="1091"/>
      </w:tblGrid>
      <w:tr w:rsidR="007824D9" w:rsidRPr="00E26738" w:rsidTr="007824D9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Виды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Задолженность на 01.01.2017 г.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Привлечено кредитов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BB124D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Погашено в</w:t>
            </w:r>
            <w:r w:rsidR="007824D9" w:rsidRPr="00E26738">
              <w:rPr>
                <w:snapToGrid w:val="0"/>
                <w:sz w:val="16"/>
                <w:szCs w:val="16"/>
              </w:rPr>
              <w:t xml:space="preserve"> 2017 году, тыс.руб.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Задолженность на 01.01.2018 года</w:t>
            </w:r>
          </w:p>
        </w:tc>
      </w:tr>
      <w:tr w:rsidR="007824D9" w:rsidRPr="00E26738" w:rsidTr="007824D9">
        <w:trPr>
          <w:trHeight w:val="1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сумма,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в 2017 году, тыс.руб.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удельный вес, %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сумма, тыс.руб.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удельный вес, 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в % к задолженности на 01.01.2017г.</w:t>
            </w:r>
          </w:p>
        </w:tc>
      </w:tr>
      <w:tr w:rsidR="007824D9" w:rsidRPr="00E26738" w:rsidTr="007824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9" w:rsidRPr="00E26738" w:rsidRDefault="007824D9" w:rsidP="007824D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napToGrid w:val="0"/>
                <w:sz w:val="16"/>
                <w:szCs w:val="16"/>
              </w:rPr>
              <w:t>9</w:t>
            </w:r>
          </w:p>
        </w:tc>
      </w:tr>
      <w:tr w:rsidR="00BD20BA" w:rsidRPr="00E26738" w:rsidTr="007824D9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9 600,0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68,0</w:t>
            </w:r>
          </w:p>
        </w:tc>
      </w:tr>
      <w:tr w:rsidR="00BD20BA" w:rsidRPr="00E26738" w:rsidTr="007824D9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30 000,1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22 400,0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19 600,1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49,0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163,3</w:t>
            </w:r>
          </w:p>
        </w:tc>
      </w:tr>
      <w:tr w:rsidR="00BD20BA" w:rsidRPr="00E26738" w:rsidTr="007824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both"/>
              <w:rPr>
                <w:b/>
                <w:bCs/>
                <w:sz w:val="16"/>
                <w:szCs w:val="16"/>
              </w:rPr>
            </w:pPr>
            <w:r w:rsidRPr="00E2673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42 000,0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30 000,1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32 000,0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40 000,1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right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jc w:val="center"/>
              <w:rPr>
                <w:b/>
                <w:sz w:val="16"/>
                <w:szCs w:val="16"/>
              </w:rPr>
            </w:pPr>
            <w:r w:rsidRPr="00E26738">
              <w:rPr>
                <w:b/>
                <w:sz w:val="16"/>
                <w:szCs w:val="16"/>
              </w:rPr>
              <w:t>95,2</w:t>
            </w:r>
          </w:p>
        </w:tc>
      </w:tr>
    </w:tbl>
    <w:p w:rsidR="007473DB" w:rsidRPr="00E26738" w:rsidRDefault="007473DB" w:rsidP="00420136">
      <w:pPr>
        <w:ind w:firstLine="851"/>
        <w:jc w:val="both"/>
        <w:rPr>
          <w:sz w:val="22"/>
          <w:szCs w:val="22"/>
        </w:rPr>
      </w:pPr>
    </w:p>
    <w:p w:rsidR="00470CFC" w:rsidRPr="00470CFC" w:rsidRDefault="007E6B0E" w:rsidP="00470CFC">
      <w:pPr>
        <w:ind w:firstLine="709"/>
        <w:jc w:val="both"/>
        <w:rPr>
          <w:snapToGrid w:val="0"/>
          <w:sz w:val="22"/>
          <w:szCs w:val="22"/>
        </w:rPr>
      </w:pPr>
      <w:r w:rsidRPr="00470CFC">
        <w:rPr>
          <w:sz w:val="22"/>
          <w:szCs w:val="22"/>
        </w:rPr>
        <w:tab/>
      </w:r>
      <w:r w:rsidR="00470CFC" w:rsidRPr="00470CFC">
        <w:rPr>
          <w:snapToGrid w:val="0"/>
          <w:sz w:val="22"/>
          <w:szCs w:val="22"/>
        </w:rPr>
        <w:t>В отчетном 2017 году кредиты от кредитных организаций не привлекались, в 2016 году были привлечены кредиты в сумме 30000,0 тыс.руб.</w:t>
      </w:r>
    </w:p>
    <w:p w:rsidR="00470CFC" w:rsidRPr="00470CFC" w:rsidRDefault="00470CFC" w:rsidP="00470CFC">
      <w:pPr>
        <w:ind w:firstLine="709"/>
        <w:jc w:val="both"/>
        <w:rPr>
          <w:snapToGrid w:val="0"/>
          <w:sz w:val="22"/>
          <w:szCs w:val="22"/>
        </w:rPr>
      </w:pPr>
      <w:r w:rsidRPr="00470CFC">
        <w:rPr>
          <w:snapToGrid w:val="0"/>
          <w:sz w:val="22"/>
          <w:szCs w:val="22"/>
        </w:rPr>
        <w:t>Возвращено кредитов кредитным организациям в 2017 году 9600,0 тыс.руб. или 100,0% к уточненному плану. По сравнению с 2016 годом погашено кредитов кредитных организаций меньше на 20400,0 тыс.руб. и процент исполнения к 2016 году составил 32,0% (2016 год – 30000,0 тыс.руб.).</w:t>
      </w:r>
    </w:p>
    <w:p w:rsidR="00470CFC" w:rsidRPr="00470CFC" w:rsidRDefault="00470CFC" w:rsidP="00470CFC">
      <w:pPr>
        <w:ind w:firstLine="709"/>
        <w:jc w:val="both"/>
        <w:rPr>
          <w:snapToGrid w:val="0"/>
          <w:sz w:val="22"/>
          <w:szCs w:val="22"/>
        </w:rPr>
      </w:pPr>
      <w:r w:rsidRPr="00470CFC">
        <w:rPr>
          <w:snapToGrid w:val="0"/>
          <w:sz w:val="22"/>
          <w:szCs w:val="22"/>
        </w:rPr>
        <w:t>Бюджетных кредитов от других бюджетов бюджетной системы Российской Федерации в 2016 году привлечено 30000,0 тыс. рублей, или 100,0% к уточненному плану, по сравнению с 2016 годом бюджетных кредитов от других бюджетов бюджетной системы Российской Федерации привлечено больше на 18000,0 тыс. рублей или в 2,5 раза больше (2016 год – 12000,0 тыс. рублей).</w:t>
      </w:r>
    </w:p>
    <w:p w:rsidR="00470CFC" w:rsidRPr="00470CFC" w:rsidRDefault="00470CFC" w:rsidP="00470CFC">
      <w:pPr>
        <w:ind w:firstLine="709"/>
        <w:jc w:val="both"/>
        <w:rPr>
          <w:snapToGrid w:val="0"/>
          <w:sz w:val="22"/>
          <w:szCs w:val="22"/>
        </w:rPr>
      </w:pPr>
      <w:r w:rsidRPr="00470CFC">
        <w:rPr>
          <w:snapToGrid w:val="0"/>
          <w:sz w:val="22"/>
          <w:szCs w:val="22"/>
        </w:rPr>
        <w:t>Возвращено бюджетных кредитов от других бюджетов бюджетной системы Российской Федерации в 2017 году на общую сумму 22400,0 тыс. рублей, что составляет 100,0% к уточненному плану, по сравнению с 2016 годом бюджетных кредитов от других бюджетов бюджетной системы Российской Федерации возвращено больше на 20890,0 тыс. рублей или в 14 раз больше (2016 год – 1510,0 тыс. рублей).</w:t>
      </w:r>
    </w:p>
    <w:p w:rsidR="007E6B0E" w:rsidRPr="00E26738" w:rsidRDefault="007E6B0E" w:rsidP="00470CFC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По отчетным данным на 01.01.2018 год муниципальный долг составил </w:t>
      </w:r>
      <w:r w:rsidR="00BB124D" w:rsidRPr="00E26738">
        <w:rPr>
          <w:sz w:val="22"/>
          <w:szCs w:val="22"/>
        </w:rPr>
        <w:t>40000,</w:t>
      </w:r>
      <w:r w:rsidR="00BD20BA" w:rsidRPr="00E26738">
        <w:rPr>
          <w:sz w:val="22"/>
          <w:szCs w:val="22"/>
        </w:rPr>
        <w:t>1</w:t>
      </w:r>
      <w:r w:rsidRPr="00E26738">
        <w:rPr>
          <w:sz w:val="22"/>
          <w:szCs w:val="22"/>
        </w:rPr>
        <w:t xml:space="preserve"> тыс.руб., в течении</w:t>
      </w:r>
      <w:r w:rsidR="00DB43ED" w:rsidRPr="00E26738">
        <w:rPr>
          <w:sz w:val="22"/>
          <w:szCs w:val="22"/>
        </w:rPr>
        <w:t xml:space="preserve"> отчетного</w:t>
      </w:r>
      <w:r w:rsidRPr="00E26738">
        <w:rPr>
          <w:sz w:val="22"/>
          <w:szCs w:val="22"/>
        </w:rPr>
        <w:t xml:space="preserve"> года уменьшился на </w:t>
      </w:r>
      <w:r w:rsidR="005367C9" w:rsidRPr="00E26738">
        <w:rPr>
          <w:sz w:val="22"/>
          <w:szCs w:val="22"/>
        </w:rPr>
        <w:t>1999,9</w:t>
      </w:r>
      <w:r w:rsidRPr="00E26738">
        <w:rPr>
          <w:sz w:val="22"/>
          <w:szCs w:val="22"/>
        </w:rPr>
        <w:t xml:space="preserve"> тыс.руб. или на </w:t>
      </w:r>
      <w:r w:rsidR="005367C9" w:rsidRPr="00E26738">
        <w:rPr>
          <w:sz w:val="22"/>
          <w:szCs w:val="22"/>
        </w:rPr>
        <w:t>4,8</w:t>
      </w:r>
      <w:r w:rsidRPr="00E26738">
        <w:rPr>
          <w:sz w:val="22"/>
          <w:szCs w:val="22"/>
        </w:rPr>
        <w:t>%.</w:t>
      </w:r>
    </w:p>
    <w:p w:rsidR="00BD20BA" w:rsidRPr="00E26738" w:rsidRDefault="00BD20BA" w:rsidP="005367C9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Обязательства по кредитам кредитных учреждений и бюджетным кредитам приведены в таблице:</w:t>
      </w:r>
    </w:p>
    <w:p w:rsidR="00BD20BA" w:rsidRPr="00E26738" w:rsidRDefault="00BD20BA" w:rsidP="00BD20BA">
      <w:pPr>
        <w:spacing w:line="200" w:lineRule="exact"/>
        <w:ind w:firstLine="709"/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 Таблица №13</w:t>
      </w:r>
    </w:p>
    <w:p w:rsidR="00BD20BA" w:rsidRPr="00E26738" w:rsidRDefault="00BD20BA" w:rsidP="00BD20BA">
      <w:pPr>
        <w:jc w:val="right"/>
        <w:rPr>
          <w:sz w:val="18"/>
          <w:szCs w:val="18"/>
        </w:rPr>
      </w:pPr>
      <w:r w:rsidRPr="00E26738">
        <w:rPr>
          <w:sz w:val="18"/>
          <w:szCs w:val="18"/>
        </w:rPr>
        <w:t xml:space="preserve">                                                                                                 (в тыс. руб.)</w:t>
      </w:r>
    </w:p>
    <w:tbl>
      <w:tblPr>
        <w:tblW w:w="9716" w:type="dxa"/>
        <w:tblInd w:w="108" w:type="dxa"/>
        <w:tblLook w:val="04A0"/>
      </w:tblPr>
      <w:tblGrid>
        <w:gridCol w:w="2977"/>
        <w:gridCol w:w="3119"/>
        <w:gridCol w:w="1680"/>
        <w:gridCol w:w="1940"/>
      </w:tblGrid>
      <w:tr w:rsidR="005B0804" w:rsidRPr="00E26738" w:rsidTr="00BD20BA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Номер и дата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Срок погашения кредита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Остаток задолженности на 01.01.2018 г.</w:t>
            </w:r>
          </w:p>
        </w:tc>
      </w:tr>
      <w:tr w:rsidR="005B0804" w:rsidRPr="00E26738" w:rsidTr="00BD20BA">
        <w:trPr>
          <w:trHeight w:val="255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Кредиты, полученные от кредитных организаций, </w:t>
            </w:r>
            <w:r w:rsidRPr="00E26738">
              <w:rPr>
                <w:b/>
                <w:bCs/>
                <w:sz w:val="16"/>
                <w:szCs w:val="16"/>
              </w:rPr>
              <w:t xml:space="preserve">20400,0 </w:t>
            </w:r>
            <w:r w:rsidRPr="00E26738">
              <w:rPr>
                <w:sz w:val="16"/>
                <w:szCs w:val="16"/>
              </w:rPr>
              <w:t>тыс. рублей, в том числе:</w:t>
            </w:r>
          </w:p>
        </w:tc>
      </w:tr>
      <w:tr w:rsidR="005B0804" w:rsidRPr="00E26738" w:rsidTr="00BD20B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№8619/442/20771 от 07.11.2016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E83729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П</w:t>
            </w:r>
            <w:r w:rsidR="00BD20BA" w:rsidRPr="00E26738">
              <w:rPr>
                <w:sz w:val="16"/>
                <w:szCs w:val="16"/>
              </w:rPr>
              <w:t>АО «Сбербанк России»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07.11.2019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20 400,0</w:t>
            </w:r>
          </w:p>
        </w:tc>
      </w:tr>
      <w:tr w:rsidR="005B0804" w:rsidRPr="00E26738" w:rsidTr="00BD20BA">
        <w:trPr>
          <w:trHeight w:val="255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 xml:space="preserve">Бюджетные кредиты, привлеченные от других бюджетов, </w:t>
            </w:r>
            <w:r w:rsidRPr="00E26738">
              <w:rPr>
                <w:b/>
                <w:bCs/>
                <w:sz w:val="16"/>
                <w:szCs w:val="16"/>
              </w:rPr>
              <w:t>19600,1</w:t>
            </w:r>
            <w:r w:rsidRPr="00E26738">
              <w:rPr>
                <w:sz w:val="16"/>
                <w:szCs w:val="16"/>
              </w:rPr>
              <w:t xml:space="preserve"> тыс. рублей, в том числе:</w:t>
            </w:r>
          </w:p>
        </w:tc>
      </w:tr>
      <w:tr w:rsidR="005B0804" w:rsidRPr="00E26738" w:rsidTr="00BD20B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№ 100 от 26.12.2017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Бюджет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05.12.2018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10 000,0</w:t>
            </w:r>
          </w:p>
        </w:tc>
      </w:tr>
      <w:tr w:rsidR="005B0804" w:rsidRPr="00E26738" w:rsidTr="00BD20B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№ 42 от 08.06.2017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Бюджет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25.05.2018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A" w:rsidRPr="00E26738" w:rsidRDefault="00BD20BA" w:rsidP="00BD20B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9 600,0</w:t>
            </w:r>
          </w:p>
        </w:tc>
      </w:tr>
      <w:tr w:rsidR="005B0804" w:rsidRPr="00E26738" w:rsidTr="00BD20BA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04" w:rsidRPr="00E26738" w:rsidRDefault="005B0804" w:rsidP="005B0804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№ 100 от 26.12.2017 (проценты)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04" w:rsidRPr="00E26738" w:rsidRDefault="005B0804" w:rsidP="005B080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Бюджет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04" w:rsidRPr="00E26738" w:rsidRDefault="005B0804" w:rsidP="005B0804">
            <w:pPr>
              <w:jc w:val="center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22.01.2018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04" w:rsidRPr="00E26738" w:rsidRDefault="005B0804" w:rsidP="005B0804">
            <w:pPr>
              <w:jc w:val="right"/>
              <w:rPr>
                <w:sz w:val="16"/>
                <w:szCs w:val="16"/>
              </w:rPr>
            </w:pPr>
            <w:r w:rsidRPr="00E26738">
              <w:rPr>
                <w:sz w:val="16"/>
                <w:szCs w:val="16"/>
              </w:rPr>
              <w:t>0,1</w:t>
            </w:r>
          </w:p>
        </w:tc>
      </w:tr>
    </w:tbl>
    <w:p w:rsidR="00BD20BA" w:rsidRPr="00E26738" w:rsidRDefault="00BD20BA" w:rsidP="00BD20BA">
      <w:pPr>
        <w:jc w:val="right"/>
        <w:rPr>
          <w:sz w:val="22"/>
          <w:szCs w:val="22"/>
        </w:rPr>
      </w:pPr>
    </w:p>
    <w:p w:rsidR="005367C9" w:rsidRPr="00E26738" w:rsidRDefault="005367C9" w:rsidP="005367C9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сумме муниципального долга 40000,1 тыс. рублей по состоянию на 01.01.2018 года: кредит ПАО «Сбербанк России» составил 20400,0 тыс. рублей и бюджетные кредиты, предоставленные из краевого бюджета – 19600,0 тыс. рублей.</w:t>
      </w:r>
    </w:p>
    <w:p w:rsidR="00DE0A4E" w:rsidRPr="00E26738" w:rsidRDefault="00DE0A4E" w:rsidP="00DE0A4E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>В общем объеме долговых обязательств бюджетные кредиты составляют 49,0%, кредиты, полученные от кредитных организаций 51,0%.</w:t>
      </w:r>
    </w:p>
    <w:p w:rsidR="00420136" w:rsidRPr="00E26738" w:rsidRDefault="00F82F51" w:rsidP="000411A6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Согласно пояснительной записке </w:t>
      </w:r>
      <w:r w:rsidR="005B0804" w:rsidRPr="00E26738">
        <w:rPr>
          <w:sz w:val="22"/>
          <w:szCs w:val="22"/>
        </w:rPr>
        <w:t>в</w:t>
      </w:r>
      <w:r w:rsidR="00420136" w:rsidRPr="00E26738">
        <w:rPr>
          <w:sz w:val="22"/>
          <w:szCs w:val="22"/>
        </w:rPr>
        <w:t xml:space="preserve"> 201</w:t>
      </w:r>
      <w:r w:rsidR="000411A6" w:rsidRPr="00E26738">
        <w:rPr>
          <w:sz w:val="22"/>
          <w:szCs w:val="22"/>
        </w:rPr>
        <w:t>7</w:t>
      </w:r>
      <w:r w:rsidR="00420136" w:rsidRPr="00E26738">
        <w:rPr>
          <w:sz w:val="22"/>
          <w:szCs w:val="22"/>
        </w:rPr>
        <w:t xml:space="preserve"> году муниципальные гарантии не предоставлялись.</w:t>
      </w:r>
    </w:p>
    <w:p w:rsidR="000411A6" w:rsidRPr="00E26738" w:rsidRDefault="000411A6" w:rsidP="000411A6">
      <w:pPr>
        <w:ind w:firstLine="709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Расходы бюджета поселения на обслуживание муниципального долга в 2017 году составили </w:t>
      </w:r>
      <w:r w:rsidR="005B0804" w:rsidRPr="00E26738">
        <w:rPr>
          <w:sz w:val="22"/>
          <w:szCs w:val="22"/>
        </w:rPr>
        <w:t>3412,7</w:t>
      </w:r>
      <w:r w:rsidRPr="00E26738">
        <w:rPr>
          <w:sz w:val="22"/>
          <w:szCs w:val="22"/>
        </w:rPr>
        <w:t xml:space="preserve"> тыс. рублей или </w:t>
      </w:r>
      <w:r w:rsidR="005B0804" w:rsidRPr="00E26738">
        <w:rPr>
          <w:sz w:val="22"/>
          <w:szCs w:val="22"/>
        </w:rPr>
        <w:t>100,0</w:t>
      </w:r>
      <w:r w:rsidRPr="00E26738">
        <w:rPr>
          <w:sz w:val="22"/>
          <w:szCs w:val="22"/>
        </w:rPr>
        <w:t xml:space="preserve">% от утвержденных бюджетных назначений. Объем расходов на обслуживание муниципального долга не превысил 15% объема расходов местного бюджета, </w:t>
      </w:r>
      <w:r w:rsidRPr="00E26738">
        <w:rPr>
          <w:sz w:val="22"/>
          <w:szCs w:val="22"/>
        </w:rPr>
        <w:lastRenderedPageBreak/>
        <w:t xml:space="preserve">установленного статьей 111 </w:t>
      </w:r>
      <w:r w:rsidR="00863665" w:rsidRPr="00E26738">
        <w:rPr>
          <w:sz w:val="22"/>
          <w:szCs w:val="22"/>
        </w:rPr>
        <w:t>БК РФ</w:t>
      </w:r>
      <w:r w:rsidRPr="00E26738">
        <w:rPr>
          <w:sz w:val="22"/>
          <w:szCs w:val="22"/>
        </w:rPr>
        <w:t xml:space="preserve">.  </w:t>
      </w:r>
    </w:p>
    <w:p w:rsidR="00863665" w:rsidRPr="00E26738" w:rsidRDefault="00863665" w:rsidP="00930F02">
      <w:pPr>
        <w:spacing w:before="331" w:line="317" w:lineRule="exact"/>
        <w:ind w:left="5"/>
        <w:contextualSpacing/>
        <w:jc w:val="center"/>
        <w:rPr>
          <w:b/>
          <w:bCs/>
          <w:spacing w:val="-3"/>
          <w:sz w:val="22"/>
          <w:szCs w:val="22"/>
        </w:rPr>
      </w:pPr>
    </w:p>
    <w:p w:rsidR="003C4652" w:rsidRPr="00D520D9" w:rsidRDefault="003C4652" w:rsidP="003C4652">
      <w:pPr>
        <w:ind w:left="5"/>
        <w:contextualSpacing/>
        <w:jc w:val="center"/>
        <w:rPr>
          <w:b/>
          <w:bCs/>
          <w:spacing w:val="-3"/>
          <w:sz w:val="22"/>
          <w:szCs w:val="22"/>
        </w:rPr>
      </w:pPr>
      <w:r w:rsidRPr="00D520D9">
        <w:rPr>
          <w:b/>
          <w:bCs/>
          <w:spacing w:val="-3"/>
          <w:sz w:val="22"/>
          <w:szCs w:val="22"/>
        </w:rPr>
        <w:t>11. Выводы и предложения</w:t>
      </w:r>
    </w:p>
    <w:p w:rsidR="003C4652" w:rsidRDefault="003C4652" w:rsidP="003C4652">
      <w:pPr>
        <w:jc w:val="center"/>
        <w:rPr>
          <w:b/>
          <w:sz w:val="22"/>
          <w:szCs w:val="22"/>
        </w:rPr>
      </w:pPr>
    </w:p>
    <w:p w:rsidR="003C4652" w:rsidRDefault="003C4652" w:rsidP="003C4652">
      <w:pPr>
        <w:jc w:val="center"/>
        <w:rPr>
          <w:b/>
          <w:sz w:val="22"/>
          <w:szCs w:val="22"/>
        </w:rPr>
      </w:pPr>
      <w:r w:rsidRPr="001473E6">
        <w:rPr>
          <w:b/>
          <w:sz w:val="22"/>
          <w:szCs w:val="22"/>
        </w:rPr>
        <w:t>11.1 Выводы</w:t>
      </w:r>
    </w:p>
    <w:p w:rsidR="00991EE8" w:rsidRPr="00E26738" w:rsidRDefault="00991EE8" w:rsidP="00930F02">
      <w:pPr>
        <w:ind w:firstLine="900"/>
        <w:jc w:val="both"/>
        <w:rPr>
          <w:sz w:val="22"/>
          <w:szCs w:val="22"/>
        </w:rPr>
      </w:pPr>
    </w:p>
    <w:p w:rsidR="00863665" w:rsidRPr="00E26738" w:rsidRDefault="00863665" w:rsidP="00863665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20"/>
        <w:jc w:val="both"/>
        <w:rPr>
          <w:bCs/>
          <w:spacing w:val="-3"/>
          <w:sz w:val="22"/>
          <w:szCs w:val="22"/>
        </w:rPr>
      </w:pPr>
      <w:r w:rsidRPr="00E26738">
        <w:rPr>
          <w:sz w:val="22"/>
          <w:szCs w:val="22"/>
        </w:rPr>
        <w:t xml:space="preserve">Годовой отчёт об исполнении бюджета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 за 2017 год представлен администрацией в контрольно-счетную палату в сроки, установленные ст. 264.4 БК РФ, пункт</w:t>
      </w:r>
      <w:r w:rsidR="00745D09" w:rsidRPr="00E26738">
        <w:rPr>
          <w:sz w:val="22"/>
          <w:szCs w:val="22"/>
        </w:rPr>
        <w:t>ом</w:t>
      </w:r>
      <w:r w:rsidRPr="00E26738">
        <w:rPr>
          <w:sz w:val="22"/>
          <w:szCs w:val="22"/>
        </w:rPr>
        <w:t xml:space="preserve"> 62 «Положения о бюджетном процессе в </w:t>
      </w:r>
      <w:r w:rsidR="004C2999" w:rsidRPr="00E26738">
        <w:rPr>
          <w:sz w:val="22"/>
          <w:szCs w:val="22"/>
        </w:rPr>
        <w:t>Крымском</w:t>
      </w:r>
      <w:r w:rsidRPr="00E26738">
        <w:rPr>
          <w:sz w:val="22"/>
          <w:szCs w:val="22"/>
        </w:rPr>
        <w:t xml:space="preserve"> сельском поселении Крымского района».</w:t>
      </w:r>
    </w:p>
    <w:p w:rsidR="004E6D63" w:rsidRPr="00E26738" w:rsidRDefault="00863665" w:rsidP="00D10A42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Бюджет </w:t>
      </w:r>
      <w:r w:rsidR="004C2999" w:rsidRPr="00E26738">
        <w:rPr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 за 2017 год исполнен по доходам в сумме </w:t>
      </w:r>
      <w:r w:rsidR="001E3357" w:rsidRPr="00E26738">
        <w:rPr>
          <w:sz w:val="22"/>
          <w:szCs w:val="22"/>
        </w:rPr>
        <w:t>243571,1</w:t>
      </w:r>
      <w:r w:rsidRPr="00E26738">
        <w:rPr>
          <w:sz w:val="22"/>
          <w:szCs w:val="22"/>
        </w:rPr>
        <w:t xml:space="preserve"> тыс. рублей или </w:t>
      </w:r>
      <w:r w:rsidR="001E3357" w:rsidRPr="00E26738">
        <w:rPr>
          <w:sz w:val="22"/>
          <w:szCs w:val="22"/>
        </w:rPr>
        <w:t>99,6</w:t>
      </w:r>
      <w:r w:rsidRPr="00E26738">
        <w:rPr>
          <w:sz w:val="22"/>
          <w:szCs w:val="22"/>
        </w:rPr>
        <w:t xml:space="preserve">% к уточненному годовому плану; по расходам </w:t>
      </w:r>
      <w:r w:rsidR="001E3357" w:rsidRPr="00E26738">
        <w:rPr>
          <w:sz w:val="22"/>
          <w:szCs w:val="22"/>
        </w:rPr>
        <w:t>243641,9</w:t>
      </w:r>
      <w:r w:rsidRPr="00E26738">
        <w:rPr>
          <w:sz w:val="22"/>
          <w:szCs w:val="22"/>
        </w:rPr>
        <w:t xml:space="preserve"> тыс. руб. или </w:t>
      </w:r>
      <w:r w:rsidR="001E3357" w:rsidRPr="00E26738">
        <w:rPr>
          <w:sz w:val="22"/>
          <w:szCs w:val="22"/>
        </w:rPr>
        <w:t>94,5</w:t>
      </w:r>
      <w:r w:rsidRPr="00E26738">
        <w:rPr>
          <w:sz w:val="22"/>
          <w:szCs w:val="22"/>
        </w:rPr>
        <w:t xml:space="preserve">% к уточненному годовому плану; по источникам внутреннего финансирования дефицита – </w:t>
      </w:r>
      <w:r w:rsidR="001E3357" w:rsidRPr="00E26738">
        <w:rPr>
          <w:sz w:val="22"/>
          <w:szCs w:val="22"/>
        </w:rPr>
        <w:t>70,8</w:t>
      </w:r>
      <w:r w:rsidRPr="00E26738">
        <w:rPr>
          <w:sz w:val="22"/>
          <w:szCs w:val="22"/>
        </w:rPr>
        <w:t xml:space="preserve"> тыс. рублей.</w:t>
      </w:r>
    </w:p>
    <w:p w:rsidR="004E6D63" w:rsidRPr="00E26738" w:rsidRDefault="004E6D63" w:rsidP="00D10A42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2"/>
          <w:szCs w:val="22"/>
        </w:rPr>
      </w:pPr>
      <w:r w:rsidRPr="00E26738">
        <w:rPr>
          <w:sz w:val="22"/>
          <w:szCs w:val="22"/>
        </w:rPr>
        <w:t xml:space="preserve">План по налоговым доходам исполнен в объеме </w:t>
      </w:r>
      <w:r w:rsidR="001E3357" w:rsidRPr="00E26738">
        <w:rPr>
          <w:sz w:val="22"/>
          <w:szCs w:val="22"/>
        </w:rPr>
        <w:t>189724,0</w:t>
      </w:r>
      <w:r w:rsidRPr="00E26738">
        <w:rPr>
          <w:sz w:val="22"/>
          <w:szCs w:val="22"/>
        </w:rPr>
        <w:t xml:space="preserve"> тыс. рублей или на </w:t>
      </w:r>
      <w:r w:rsidR="001E3357" w:rsidRPr="00E26738">
        <w:rPr>
          <w:sz w:val="22"/>
          <w:szCs w:val="22"/>
        </w:rPr>
        <w:t>100,8</w:t>
      </w:r>
      <w:r w:rsidRPr="00E26738">
        <w:rPr>
          <w:sz w:val="22"/>
          <w:szCs w:val="22"/>
        </w:rPr>
        <w:t xml:space="preserve">%. План по неналоговым доходам исполнен в объеме </w:t>
      </w:r>
      <w:r w:rsidR="001E3357" w:rsidRPr="00E26738">
        <w:rPr>
          <w:sz w:val="22"/>
          <w:szCs w:val="22"/>
        </w:rPr>
        <w:t>40697,9</w:t>
      </w:r>
      <w:r w:rsidRPr="00E26738">
        <w:rPr>
          <w:sz w:val="22"/>
          <w:szCs w:val="22"/>
        </w:rPr>
        <w:t xml:space="preserve"> тыс. рублей или на </w:t>
      </w:r>
      <w:r w:rsidR="001E3357" w:rsidRPr="00E26738">
        <w:rPr>
          <w:sz w:val="22"/>
          <w:szCs w:val="22"/>
        </w:rPr>
        <w:t>100,8</w:t>
      </w:r>
      <w:r w:rsidRPr="00E26738">
        <w:rPr>
          <w:sz w:val="22"/>
          <w:szCs w:val="22"/>
        </w:rPr>
        <w:t xml:space="preserve">%. </w:t>
      </w:r>
    </w:p>
    <w:p w:rsidR="004E6D63" w:rsidRPr="00E26738" w:rsidRDefault="004E6D63" w:rsidP="004E6D63">
      <w:pPr>
        <w:pStyle w:val="af1"/>
        <w:spacing w:after="0"/>
        <w:ind w:left="0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ab/>
        <w:t>В структуре всех доходов 201</w:t>
      </w:r>
      <w:r w:rsidR="00291AD5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года собственные доходы составили </w:t>
      </w:r>
      <w:r w:rsidR="001E3357" w:rsidRPr="00E26738">
        <w:rPr>
          <w:rFonts w:ascii="Times New Roman" w:hAnsi="Times New Roman"/>
        </w:rPr>
        <w:t>94,6</w:t>
      </w:r>
      <w:r w:rsidRPr="00E26738">
        <w:rPr>
          <w:rFonts w:ascii="Times New Roman" w:hAnsi="Times New Roman"/>
        </w:rPr>
        <w:t>%, б</w:t>
      </w:r>
      <w:r w:rsidR="00291AD5" w:rsidRPr="00E26738">
        <w:rPr>
          <w:rFonts w:ascii="Times New Roman" w:hAnsi="Times New Roman"/>
        </w:rPr>
        <w:t>езвозмездные поступления</w:t>
      </w:r>
      <w:r w:rsidRPr="00E26738">
        <w:rPr>
          <w:rFonts w:ascii="Times New Roman" w:hAnsi="Times New Roman"/>
        </w:rPr>
        <w:t xml:space="preserve"> (субвенции и субсидии) составили </w:t>
      </w:r>
      <w:r w:rsidR="001E3357" w:rsidRPr="00E26738">
        <w:rPr>
          <w:rFonts w:ascii="Times New Roman" w:hAnsi="Times New Roman"/>
        </w:rPr>
        <w:t>5,4</w:t>
      </w:r>
      <w:r w:rsidRPr="00E26738">
        <w:rPr>
          <w:rFonts w:ascii="Times New Roman" w:hAnsi="Times New Roman"/>
        </w:rPr>
        <w:t>%.</w:t>
      </w:r>
    </w:p>
    <w:p w:rsidR="00C44E63" w:rsidRPr="00E26738" w:rsidRDefault="00C44E63" w:rsidP="001E3357">
      <w:pPr>
        <w:pStyle w:val="af1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Расходы бюджета </w:t>
      </w:r>
      <w:r w:rsidR="000334C8" w:rsidRPr="00E26738">
        <w:rPr>
          <w:rFonts w:ascii="Times New Roman" w:hAnsi="Times New Roman"/>
        </w:rPr>
        <w:t>поселения</w:t>
      </w:r>
      <w:r w:rsidRPr="00E26738">
        <w:rPr>
          <w:rFonts w:ascii="Times New Roman" w:hAnsi="Times New Roman"/>
        </w:rPr>
        <w:t xml:space="preserve"> в 201</w:t>
      </w:r>
      <w:r w:rsidR="000334C8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году исполнялись в рамках муниципальных программ. Всего </w:t>
      </w:r>
      <w:r w:rsidR="00DF05AB" w:rsidRPr="00E26738">
        <w:rPr>
          <w:rFonts w:ascii="Times New Roman" w:hAnsi="Times New Roman"/>
        </w:rPr>
        <w:t>фактически</w:t>
      </w:r>
      <w:r w:rsidRPr="00E26738">
        <w:rPr>
          <w:rFonts w:ascii="Times New Roman" w:hAnsi="Times New Roman"/>
        </w:rPr>
        <w:t xml:space="preserve"> </w:t>
      </w:r>
      <w:r w:rsidR="00DF05AB" w:rsidRPr="00E26738">
        <w:rPr>
          <w:rFonts w:ascii="Times New Roman" w:hAnsi="Times New Roman"/>
        </w:rPr>
        <w:t>про</w:t>
      </w:r>
      <w:r w:rsidRPr="00E26738">
        <w:rPr>
          <w:rFonts w:ascii="Times New Roman" w:hAnsi="Times New Roman"/>
        </w:rPr>
        <w:t>финансирован</w:t>
      </w:r>
      <w:r w:rsidR="00DF05AB" w:rsidRPr="00E26738">
        <w:rPr>
          <w:rFonts w:ascii="Times New Roman" w:hAnsi="Times New Roman"/>
        </w:rPr>
        <w:t>о</w:t>
      </w:r>
      <w:r w:rsidRPr="00E26738">
        <w:rPr>
          <w:rFonts w:ascii="Times New Roman" w:hAnsi="Times New Roman"/>
        </w:rPr>
        <w:t xml:space="preserve"> в 201</w:t>
      </w:r>
      <w:r w:rsidR="000334C8" w:rsidRPr="00E26738">
        <w:rPr>
          <w:rFonts w:ascii="Times New Roman" w:hAnsi="Times New Roman"/>
        </w:rPr>
        <w:t>7</w:t>
      </w:r>
      <w:r w:rsidRPr="00E26738">
        <w:rPr>
          <w:rFonts w:ascii="Times New Roman" w:hAnsi="Times New Roman"/>
        </w:rPr>
        <w:t xml:space="preserve"> году </w:t>
      </w:r>
      <w:r w:rsidR="001E3357" w:rsidRPr="00E26738">
        <w:rPr>
          <w:rFonts w:ascii="Times New Roman" w:hAnsi="Times New Roman"/>
        </w:rPr>
        <w:t>16</w:t>
      </w:r>
      <w:r w:rsidRPr="00E26738">
        <w:rPr>
          <w:rFonts w:ascii="Times New Roman" w:hAnsi="Times New Roman"/>
        </w:rPr>
        <w:t xml:space="preserve"> муниципальных программ </w:t>
      </w:r>
      <w:r w:rsidR="00DF05AB" w:rsidRPr="00E26738">
        <w:rPr>
          <w:rFonts w:ascii="Times New Roman" w:hAnsi="Times New Roman"/>
        </w:rPr>
        <w:t>на сумму</w:t>
      </w:r>
      <w:r w:rsidRPr="00E26738">
        <w:rPr>
          <w:rFonts w:ascii="Times New Roman" w:hAnsi="Times New Roman"/>
        </w:rPr>
        <w:t xml:space="preserve"> </w:t>
      </w:r>
      <w:r w:rsidR="00DF05AB" w:rsidRPr="00E26738">
        <w:rPr>
          <w:rFonts w:ascii="Times New Roman" w:hAnsi="Times New Roman"/>
          <w:bCs/>
        </w:rPr>
        <w:t>145360,1</w:t>
      </w:r>
      <w:r w:rsidR="00DF05AB" w:rsidRPr="00E26738">
        <w:rPr>
          <w:rFonts w:ascii="Times New Roman" w:hAnsi="Times New Roman"/>
        </w:rPr>
        <w:t xml:space="preserve"> тыс. руб., что в общем объеме расходов бюджета составило 59,7%.</w:t>
      </w:r>
    </w:p>
    <w:p w:rsidR="00C44E63" w:rsidRPr="00E26738" w:rsidRDefault="00C44E63" w:rsidP="0044696A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Общий объем финансирования муниципальных программ, запланированный в расходной части бюджета </w:t>
      </w:r>
      <w:r w:rsidR="00B60FA8" w:rsidRPr="00E26738">
        <w:rPr>
          <w:rFonts w:ascii="Times New Roman" w:hAnsi="Times New Roman"/>
        </w:rPr>
        <w:t>поселения</w:t>
      </w:r>
      <w:r w:rsidRPr="00E26738">
        <w:rPr>
          <w:rFonts w:ascii="Times New Roman" w:hAnsi="Times New Roman"/>
        </w:rPr>
        <w:t xml:space="preserve">, с учетом изменений увеличился по сравнению с первоначальным планом </w:t>
      </w:r>
      <w:r w:rsidR="0044696A" w:rsidRPr="00E26738">
        <w:rPr>
          <w:rFonts w:ascii="Times New Roman" w:hAnsi="Times New Roman"/>
        </w:rPr>
        <w:t xml:space="preserve">в </w:t>
      </w:r>
      <w:r w:rsidR="0013726F" w:rsidRPr="00E26738">
        <w:rPr>
          <w:rFonts w:ascii="Times New Roman" w:hAnsi="Times New Roman"/>
        </w:rPr>
        <w:t>1,</w:t>
      </w:r>
      <w:r w:rsidR="008151FB" w:rsidRPr="00E26738">
        <w:rPr>
          <w:rFonts w:ascii="Times New Roman" w:hAnsi="Times New Roman"/>
        </w:rPr>
        <w:t>4</w:t>
      </w:r>
      <w:r w:rsidR="0044696A" w:rsidRPr="00E26738">
        <w:rPr>
          <w:rFonts w:ascii="Times New Roman" w:hAnsi="Times New Roman"/>
        </w:rPr>
        <w:t xml:space="preserve"> раза</w:t>
      </w:r>
      <w:r w:rsidRPr="00E26738">
        <w:rPr>
          <w:rFonts w:ascii="Times New Roman" w:hAnsi="Times New Roman"/>
        </w:rPr>
        <w:t xml:space="preserve">, что в абсолютной величине составило плюс </w:t>
      </w:r>
      <w:r w:rsidR="008151FB" w:rsidRPr="00E26738">
        <w:rPr>
          <w:rFonts w:ascii="Times New Roman" w:hAnsi="Times New Roman"/>
        </w:rPr>
        <w:t>47492,7</w:t>
      </w:r>
      <w:r w:rsidRPr="00E26738">
        <w:rPr>
          <w:rFonts w:ascii="Times New Roman" w:hAnsi="Times New Roman"/>
        </w:rPr>
        <w:t xml:space="preserve"> тыс. руб.</w:t>
      </w:r>
    </w:p>
    <w:p w:rsidR="00C44E63" w:rsidRPr="00E26738" w:rsidRDefault="00843445" w:rsidP="0084344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ab/>
        <w:t>5. Дебиторская задолженность по бюджетной деятельности поселения по состоянию на 01.01.2018 года</w:t>
      </w:r>
      <w:r w:rsidRPr="00E26738">
        <w:t xml:space="preserve"> </w:t>
      </w:r>
      <w:r w:rsidRPr="00E26738">
        <w:rPr>
          <w:rFonts w:ascii="Times New Roman" w:hAnsi="Times New Roman"/>
        </w:rPr>
        <w:t xml:space="preserve">составила </w:t>
      </w:r>
      <w:r w:rsidR="00BC6214" w:rsidRPr="00E26738">
        <w:rPr>
          <w:rFonts w:ascii="Times New Roman" w:hAnsi="Times New Roman"/>
        </w:rPr>
        <w:t>63519,6</w:t>
      </w:r>
      <w:r w:rsidRPr="00E26738">
        <w:rPr>
          <w:rFonts w:ascii="Times New Roman" w:hAnsi="Times New Roman"/>
        </w:rPr>
        <w:t xml:space="preserve"> тыс. руб.</w:t>
      </w:r>
    </w:p>
    <w:p w:rsidR="00843445" w:rsidRPr="00E26738" w:rsidRDefault="00843445" w:rsidP="0084344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Кредиторская задолженность по бюджетной деятельности на конец отчетного периода составила </w:t>
      </w:r>
      <w:r w:rsidR="00BC6214" w:rsidRPr="00E26738">
        <w:rPr>
          <w:rFonts w:ascii="Times New Roman" w:hAnsi="Times New Roman"/>
        </w:rPr>
        <w:t xml:space="preserve">38518,4 </w:t>
      </w:r>
      <w:r w:rsidRPr="00E26738">
        <w:rPr>
          <w:rFonts w:ascii="Times New Roman" w:hAnsi="Times New Roman"/>
        </w:rPr>
        <w:t>тыс. руб.</w:t>
      </w:r>
    </w:p>
    <w:p w:rsidR="00843445" w:rsidRPr="00E26738" w:rsidRDefault="00953CD2" w:rsidP="0084344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Просроченная кредиторская задолженность отсутствует, просроченная дебиторская задолженность на 01.01.2018 год составила </w:t>
      </w:r>
      <w:r w:rsidR="00BC6214" w:rsidRPr="00E26738">
        <w:rPr>
          <w:rFonts w:ascii="Times New Roman" w:hAnsi="Times New Roman"/>
        </w:rPr>
        <w:t>20958,2</w:t>
      </w:r>
      <w:r w:rsidRPr="00E26738">
        <w:rPr>
          <w:rFonts w:ascii="Times New Roman" w:hAnsi="Times New Roman"/>
        </w:rPr>
        <w:t xml:space="preserve"> тыс.руб. по расчетам с плательщиками налоговых доходов.</w:t>
      </w:r>
    </w:p>
    <w:p w:rsidR="003C4652" w:rsidRDefault="003C4652" w:rsidP="003C4652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3C4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E26738">
        <w:rPr>
          <w:rFonts w:ascii="Times New Roman" w:hAnsi="Times New Roman"/>
        </w:rPr>
        <w:t xml:space="preserve">адолженность по налогам, поступающим в бюджет поселения, в общей сумме уменьшилась на 2146,0 тыс.руб. </w:t>
      </w:r>
      <w:r w:rsidR="00F252D6">
        <w:rPr>
          <w:rFonts w:ascii="Times New Roman" w:hAnsi="Times New Roman"/>
        </w:rPr>
        <w:t xml:space="preserve">и на конец отчетного периода составила 21133,0 тыс.руб., </w:t>
      </w:r>
      <w:r w:rsidR="00071AF6">
        <w:rPr>
          <w:rFonts w:ascii="Times New Roman" w:hAnsi="Times New Roman"/>
        </w:rPr>
        <w:t>о</w:t>
      </w:r>
      <w:r w:rsidRPr="00E26738">
        <w:rPr>
          <w:rFonts w:ascii="Times New Roman" w:hAnsi="Times New Roman"/>
        </w:rPr>
        <w:t>сновн</w:t>
      </w:r>
      <w:r w:rsidR="00071AF6">
        <w:rPr>
          <w:rFonts w:ascii="Times New Roman" w:hAnsi="Times New Roman"/>
        </w:rPr>
        <w:t>ая</w:t>
      </w:r>
      <w:r w:rsidRPr="00E26738">
        <w:rPr>
          <w:rFonts w:ascii="Times New Roman" w:hAnsi="Times New Roman"/>
        </w:rPr>
        <w:t xml:space="preserve"> дол</w:t>
      </w:r>
      <w:r w:rsidR="00071AF6">
        <w:rPr>
          <w:rFonts w:ascii="Times New Roman" w:hAnsi="Times New Roman"/>
        </w:rPr>
        <w:t>я</w:t>
      </w:r>
      <w:r w:rsidRPr="00E26738">
        <w:rPr>
          <w:rFonts w:ascii="Times New Roman" w:hAnsi="Times New Roman"/>
        </w:rPr>
        <w:t xml:space="preserve"> задолженности </w:t>
      </w:r>
      <w:r w:rsidR="00F252D6">
        <w:rPr>
          <w:rFonts w:ascii="Times New Roman" w:hAnsi="Times New Roman"/>
        </w:rPr>
        <w:t>-</w:t>
      </w:r>
      <w:r w:rsidRPr="00E26738">
        <w:rPr>
          <w:rFonts w:ascii="Times New Roman" w:hAnsi="Times New Roman"/>
        </w:rPr>
        <w:t xml:space="preserve"> земельный налог и налог на имущество физических лиц</w:t>
      </w:r>
      <w:r w:rsidR="00696ACE">
        <w:rPr>
          <w:rFonts w:ascii="Times New Roman" w:hAnsi="Times New Roman"/>
        </w:rPr>
        <w:t xml:space="preserve"> </w:t>
      </w:r>
      <w:r w:rsidR="00696ACE" w:rsidRPr="00D520D9">
        <w:rPr>
          <w:rFonts w:ascii="Times New Roman" w:hAnsi="Times New Roman"/>
        </w:rPr>
        <w:t>(</w:t>
      </w:r>
      <w:r w:rsidR="00696ACE">
        <w:rPr>
          <w:rFonts w:ascii="Times New Roman" w:hAnsi="Times New Roman"/>
        </w:rPr>
        <w:t>11956,0</w:t>
      </w:r>
      <w:r w:rsidR="00696ACE" w:rsidRPr="00D520D9">
        <w:rPr>
          <w:rFonts w:ascii="Times New Roman" w:hAnsi="Times New Roman"/>
        </w:rPr>
        <w:t xml:space="preserve"> тыс.руб. и </w:t>
      </w:r>
      <w:r w:rsidR="00696ACE">
        <w:rPr>
          <w:rFonts w:ascii="Times New Roman" w:hAnsi="Times New Roman"/>
        </w:rPr>
        <w:t>5771,0</w:t>
      </w:r>
      <w:r w:rsidR="00696ACE" w:rsidRPr="00D520D9">
        <w:rPr>
          <w:rFonts w:ascii="Times New Roman" w:hAnsi="Times New Roman"/>
        </w:rPr>
        <w:t xml:space="preserve"> тыс.руб. соответственно)</w:t>
      </w:r>
      <w:r w:rsidRPr="00E26738">
        <w:rPr>
          <w:rFonts w:ascii="Times New Roman" w:hAnsi="Times New Roman"/>
        </w:rPr>
        <w:t>.</w:t>
      </w:r>
    </w:p>
    <w:p w:rsidR="007E3B24" w:rsidRDefault="007E3B24" w:rsidP="003C4652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Администрацией не проводилась работа по своевременному поступлению доходов от компенсационного озеленения </w:t>
      </w:r>
      <w:r w:rsidRPr="007E3B24">
        <w:rPr>
          <w:rFonts w:ascii="Times New Roman" w:hAnsi="Times New Roman"/>
        </w:rPr>
        <w:t>ООО «РН-Краснодарнефтегаз»</w:t>
      </w:r>
      <w:r>
        <w:rPr>
          <w:rFonts w:ascii="Times New Roman" w:hAnsi="Times New Roman"/>
        </w:rPr>
        <w:t xml:space="preserve"> в сумме 20196,2 тыс.руб.</w:t>
      </w:r>
    </w:p>
    <w:p w:rsidR="00FA425B" w:rsidRPr="00E26738" w:rsidRDefault="00FA425B" w:rsidP="00FA425B">
      <w:pPr>
        <w:ind w:firstLine="709"/>
        <w:jc w:val="both"/>
        <w:rPr>
          <w:sz w:val="22"/>
          <w:szCs w:val="22"/>
        </w:rPr>
      </w:pPr>
      <w:r>
        <w:t xml:space="preserve">8. </w:t>
      </w:r>
      <w:r w:rsidRPr="00E26738">
        <w:rPr>
          <w:sz w:val="22"/>
          <w:szCs w:val="22"/>
        </w:rPr>
        <w:t xml:space="preserve">По </w:t>
      </w:r>
      <w:r>
        <w:rPr>
          <w:sz w:val="22"/>
          <w:szCs w:val="22"/>
        </w:rPr>
        <w:t>состоянию</w:t>
      </w:r>
      <w:r w:rsidRPr="00E26738">
        <w:rPr>
          <w:sz w:val="22"/>
          <w:szCs w:val="22"/>
        </w:rPr>
        <w:t xml:space="preserve"> на 01.01.2018 год муниципальный долг составил 40000,1 тыс.руб., в течении отчетного года уменьшился на 1999,9 тыс.руб. или на 4,8%.</w:t>
      </w:r>
    </w:p>
    <w:p w:rsidR="007E3B24" w:rsidRPr="00372823" w:rsidRDefault="00372823" w:rsidP="00372823">
      <w:pPr>
        <w:ind w:firstLine="709"/>
        <w:jc w:val="both"/>
        <w:rPr>
          <w:sz w:val="22"/>
          <w:szCs w:val="22"/>
        </w:rPr>
      </w:pPr>
      <w:r w:rsidRPr="00372823">
        <w:rPr>
          <w:sz w:val="22"/>
          <w:szCs w:val="22"/>
        </w:rPr>
        <w:t>9. Д</w:t>
      </w:r>
      <w:r w:rsidRPr="00E26738">
        <w:rPr>
          <w:sz w:val="22"/>
          <w:szCs w:val="22"/>
        </w:rPr>
        <w:t>ефицит бюджета</w:t>
      </w:r>
      <w:r w:rsidRPr="00372823">
        <w:rPr>
          <w:sz w:val="22"/>
          <w:szCs w:val="22"/>
        </w:rPr>
        <w:t xml:space="preserve"> Крымского городского поселения Крымского района </w:t>
      </w:r>
      <w:r w:rsidR="00CD0D88">
        <w:rPr>
          <w:sz w:val="22"/>
          <w:szCs w:val="22"/>
        </w:rPr>
        <w:t xml:space="preserve">соответствует </w:t>
      </w:r>
      <w:r w:rsidR="00B87C29">
        <w:rPr>
          <w:sz w:val="22"/>
          <w:szCs w:val="22"/>
        </w:rPr>
        <w:t xml:space="preserve">требованиям </w:t>
      </w:r>
      <w:r w:rsidR="00B87C29" w:rsidRPr="00E26738">
        <w:rPr>
          <w:sz w:val="22"/>
          <w:szCs w:val="22"/>
        </w:rPr>
        <w:t>статьи</w:t>
      </w:r>
      <w:r w:rsidRPr="00372823">
        <w:rPr>
          <w:sz w:val="22"/>
          <w:szCs w:val="22"/>
        </w:rPr>
        <w:t xml:space="preserve"> 92.1 Бюджетного кодекса РФ.</w:t>
      </w:r>
    </w:p>
    <w:p w:rsidR="00843445" w:rsidRPr="00E26738" w:rsidRDefault="00372823" w:rsidP="00843445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43445" w:rsidRPr="00E26738">
        <w:rPr>
          <w:rFonts w:ascii="Times New Roman" w:hAnsi="Times New Roman"/>
        </w:rPr>
        <w:t xml:space="preserve">. Отчет об исполнении бюджета </w:t>
      </w:r>
      <w:r w:rsidR="004C2999" w:rsidRPr="00E26738">
        <w:rPr>
          <w:rFonts w:ascii="Times New Roman" w:hAnsi="Times New Roman"/>
        </w:rPr>
        <w:t>Крымского</w:t>
      </w:r>
      <w:r w:rsidR="00843445" w:rsidRPr="00E26738">
        <w:rPr>
          <w:rFonts w:ascii="Times New Roman" w:hAnsi="Times New Roman"/>
        </w:rPr>
        <w:t xml:space="preserve"> </w:t>
      </w:r>
      <w:r w:rsidR="004C2999" w:rsidRPr="00E26738">
        <w:rPr>
          <w:rFonts w:ascii="Times New Roman" w:hAnsi="Times New Roman"/>
        </w:rPr>
        <w:t>городского</w:t>
      </w:r>
      <w:r w:rsidR="00843445" w:rsidRPr="00E26738">
        <w:rPr>
          <w:rFonts w:ascii="Times New Roman" w:hAnsi="Times New Roman"/>
        </w:rPr>
        <w:t xml:space="preserve"> поселения Крымского района за 2017 год в целом соответствует нормам бюджетного законодательства и отражает соблюдение при исполнении бюджета Бюджетного кодекса и основных принципов бюджетной системы РФ.</w:t>
      </w:r>
    </w:p>
    <w:p w:rsidR="00BC6214" w:rsidRPr="00E26738" w:rsidRDefault="00953CD2" w:rsidP="00953CD2">
      <w:pPr>
        <w:ind w:firstLine="709"/>
        <w:jc w:val="both"/>
        <w:rPr>
          <w:bCs/>
          <w:spacing w:val="-3"/>
          <w:sz w:val="22"/>
          <w:szCs w:val="22"/>
        </w:rPr>
      </w:pPr>
      <w:r w:rsidRPr="00E26738">
        <w:rPr>
          <w:bCs/>
          <w:sz w:val="22"/>
          <w:szCs w:val="24"/>
        </w:rPr>
        <w:t xml:space="preserve">  </w:t>
      </w:r>
    </w:p>
    <w:p w:rsidR="003C4652" w:rsidRDefault="003C4652" w:rsidP="003C4652">
      <w:pPr>
        <w:ind w:firstLine="709"/>
        <w:jc w:val="center"/>
        <w:rPr>
          <w:b/>
          <w:bCs/>
          <w:spacing w:val="-3"/>
          <w:sz w:val="22"/>
          <w:szCs w:val="22"/>
        </w:rPr>
      </w:pPr>
      <w:r w:rsidRPr="001473E6">
        <w:rPr>
          <w:b/>
          <w:bCs/>
          <w:spacing w:val="-3"/>
          <w:sz w:val="22"/>
          <w:szCs w:val="22"/>
        </w:rPr>
        <w:t>11.2. Предложения</w:t>
      </w:r>
    </w:p>
    <w:p w:rsidR="00ED258F" w:rsidRPr="00E26738" w:rsidRDefault="00ED258F" w:rsidP="00ED258F">
      <w:pPr>
        <w:shd w:val="clear" w:color="auto" w:fill="FFFFFF"/>
        <w:tabs>
          <w:tab w:val="left" w:pos="1276"/>
        </w:tabs>
        <w:spacing w:line="317" w:lineRule="exact"/>
        <w:ind w:left="720"/>
        <w:jc w:val="center"/>
        <w:rPr>
          <w:b/>
          <w:bCs/>
          <w:spacing w:val="-3"/>
          <w:sz w:val="22"/>
          <w:szCs w:val="22"/>
        </w:rPr>
      </w:pPr>
    </w:p>
    <w:p w:rsidR="00363FD7" w:rsidRPr="00E26738" w:rsidRDefault="00363FD7" w:rsidP="00363FD7">
      <w:pPr>
        <w:pStyle w:val="af1"/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 xml:space="preserve">Администрации </w:t>
      </w:r>
      <w:r w:rsidR="004C2999" w:rsidRPr="00E26738">
        <w:rPr>
          <w:rFonts w:ascii="Times New Roman" w:hAnsi="Times New Roman"/>
        </w:rPr>
        <w:t>Крымского</w:t>
      </w:r>
      <w:r w:rsidRPr="00E26738">
        <w:rPr>
          <w:rFonts w:ascii="Times New Roman" w:hAnsi="Times New Roman"/>
        </w:rPr>
        <w:t xml:space="preserve"> </w:t>
      </w:r>
      <w:r w:rsidR="004C2999" w:rsidRPr="00E26738">
        <w:rPr>
          <w:rFonts w:ascii="Times New Roman" w:hAnsi="Times New Roman"/>
        </w:rPr>
        <w:t>городского</w:t>
      </w:r>
      <w:r w:rsidRPr="00E26738">
        <w:rPr>
          <w:rFonts w:ascii="Times New Roman" w:hAnsi="Times New Roman"/>
        </w:rPr>
        <w:t xml:space="preserve"> поселения Крымского района предлагается в 2018 году:</w:t>
      </w:r>
    </w:p>
    <w:p w:rsidR="00363FD7" w:rsidRPr="00E26738" w:rsidRDefault="00363FD7" w:rsidP="00071AF6">
      <w:pPr>
        <w:pStyle w:val="af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Принять дополнительные меры по разработке и реализации комплекса мер, направленных на выявление резервов доходной части бюджета поселения в целях обеспечения устойчивого финансирования расходных обязательств в полном объеме.</w:t>
      </w:r>
    </w:p>
    <w:p w:rsidR="00363FD7" w:rsidRPr="00E26738" w:rsidRDefault="00363FD7" w:rsidP="00071AF6">
      <w:pPr>
        <w:pStyle w:val="af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В целях сокращения и ликвидации недоимки по налогам усилить работу по мобилизации доходов в бюджет поселения.</w:t>
      </w:r>
    </w:p>
    <w:p w:rsidR="00363FD7" w:rsidRDefault="00363FD7" w:rsidP="00071AF6">
      <w:pPr>
        <w:pStyle w:val="af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E26738">
        <w:rPr>
          <w:rFonts w:ascii="Times New Roman" w:hAnsi="Times New Roman"/>
        </w:rPr>
        <w:t>Разработать мероприятия и принять меры по снижению объемов кредиторской задолженности и недопущению роста кредиторской задолженности.</w:t>
      </w:r>
    </w:p>
    <w:p w:rsidR="00210AC6" w:rsidRPr="00B87C29" w:rsidRDefault="00210AC6" w:rsidP="00071AF6">
      <w:pPr>
        <w:pStyle w:val="af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B87C29">
        <w:rPr>
          <w:rFonts w:ascii="Times New Roman" w:hAnsi="Times New Roman"/>
        </w:rPr>
        <w:lastRenderedPageBreak/>
        <w:t>Обеспечить контроль за своевременным и полным поступлением в бюджет поселения неналоговых доходов от компенсационного озеленения.</w:t>
      </w:r>
    </w:p>
    <w:p w:rsidR="00363FD7" w:rsidRPr="00E26738" w:rsidRDefault="00363FD7" w:rsidP="00ED412F">
      <w:pPr>
        <w:pStyle w:val="af1"/>
        <w:spacing w:after="0"/>
        <w:ind w:left="709"/>
        <w:jc w:val="both"/>
        <w:rPr>
          <w:rFonts w:ascii="Times New Roman" w:hAnsi="Times New Roman"/>
        </w:rPr>
      </w:pPr>
    </w:p>
    <w:p w:rsidR="003C4652" w:rsidRDefault="003C4652" w:rsidP="003C4652">
      <w:pPr>
        <w:pStyle w:val="af1"/>
        <w:spacing w:after="0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11.3. </w:t>
      </w:r>
      <w:r w:rsidRPr="00D520D9">
        <w:rPr>
          <w:rFonts w:ascii="Times New Roman" w:hAnsi="Times New Roman"/>
          <w:b/>
        </w:rPr>
        <w:t>Заключение</w:t>
      </w:r>
    </w:p>
    <w:p w:rsidR="00363FD7" w:rsidRPr="00E26738" w:rsidRDefault="00363FD7" w:rsidP="00ED412F">
      <w:pPr>
        <w:shd w:val="clear" w:color="auto" w:fill="FFFFFF"/>
        <w:ind w:left="709"/>
        <w:jc w:val="both"/>
        <w:rPr>
          <w:bCs/>
          <w:spacing w:val="-3"/>
          <w:sz w:val="22"/>
          <w:szCs w:val="22"/>
        </w:rPr>
      </w:pPr>
    </w:p>
    <w:p w:rsidR="00ED412F" w:rsidRPr="00E26738" w:rsidRDefault="00ED412F" w:rsidP="00ED412F">
      <w:pPr>
        <w:shd w:val="clear" w:color="auto" w:fill="FFFFFF"/>
        <w:tabs>
          <w:tab w:val="left" w:pos="1276"/>
        </w:tabs>
        <w:jc w:val="both"/>
        <w:rPr>
          <w:sz w:val="24"/>
          <w:szCs w:val="28"/>
        </w:rPr>
      </w:pPr>
      <w:r w:rsidRPr="00E26738">
        <w:rPr>
          <w:bCs/>
          <w:spacing w:val="-3"/>
          <w:sz w:val="22"/>
          <w:szCs w:val="22"/>
        </w:rPr>
        <w:tab/>
        <w:t xml:space="preserve">Контрольно-счетная палата муниципального образования Крымский район считает возможным рассмотрение и утверждение отчета об исполнении бюджета </w:t>
      </w:r>
      <w:r w:rsidR="004C2999" w:rsidRPr="00E26738">
        <w:rPr>
          <w:bCs/>
          <w:spacing w:val="-3"/>
          <w:sz w:val="22"/>
          <w:szCs w:val="22"/>
        </w:rPr>
        <w:t>Крымского</w:t>
      </w:r>
      <w:r w:rsidRPr="00E26738">
        <w:rPr>
          <w:sz w:val="22"/>
          <w:szCs w:val="22"/>
        </w:rPr>
        <w:t xml:space="preserve"> </w:t>
      </w:r>
      <w:r w:rsidR="004C2999" w:rsidRPr="00E26738">
        <w:rPr>
          <w:sz w:val="22"/>
          <w:szCs w:val="22"/>
        </w:rPr>
        <w:t>городского</w:t>
      </w:r>
      <w:r w:rsidRPr="00E26738">
        <w:rPr>
          <w:sz w:val="22"/>
          <w:szCs w:val="22"/>
        </w:rPr>
        <w:t xml:space="preserve"> поселения Крымского района.</w:t>
      </w:r>
    </w:p>
    <w:p w:rsidR="00363FD7" w:rsidRPr="00E26738" w:rsidRDefault="00363FD7" w:rsidP="00363FD7">
      <w:pPr>
        <w:shd w:val="clear" w:color="auto" w:fill="FFFFFF"/>
        <w:spacing w:line="317" w:lineRule="exact"/>
        <w:ind w:left="709"/>
        <w:jc w:val="both"/>
        <w:rPr>
          <w:bCs/>
          <w:spacing w:val="-3"/>
          <w:sz w:val="24"/>
          <w:szCs w:val="28"/>
        </w:rPr>
      </w:pPr>
    </w:p>
    <w:p w:rsidR="00141B19" w:rsidRPr="00E26738" w:rsidRDefault="00141B19" w:rsidP="00141B19">
      <w:pPr>
        <w:shd w:val="clear" w:color="auto" w:fill="FFFFFF"/>
        <w:tabs>
          <w:tab w:val="left" w:pos="1276"/>
        </w:tabs>
        <w:spacing w:line="317" w:lineRule="exact"/>
        <w:ind w:left="900"/>
        <w:jc w:val="both"/>
        <w:rPr>
          <w:sz w:val="24"/>
          <w:szCs w:val="28"/>
        </w:rPr>
      </w:pPr>
    </w:p>
    <w:p w:rsidR="00E5426C" w:rsidRPr="00E26738" w:rsidRDefault="00E5426C" w:rsidP="00E5426C">
      <w:pPr>
        <w:shd w:val="clear" w:color="auto" w:fill="FFFFFF"/>
        <w:tabs>
          <w:tab w:val="left" w:pos="1276"/>
        </w:tabs>
        <w:spacing w:line="317" w:lineRule="exact"/>
        <w:jc w:val="both"/>
        <w:rPr>
          <w:sz w:val="22"/>
          <w:szCs w:val="28"/>
        </w:rPr>
      </w:pPr>
    </w:p>
    <w:p w:rsidR="008A5DC1" w:rsidRPr="00E26738" w:rsidRDefault="008A5DC1" w:rsidP="00F358F9">
      <w:pPr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770FD2" w:rsidRPr="00E26738" w:rsidTr="007F29EE">
        <w:tc>
          <w:tcPr>
            <w:tcW w:w="4786" w:type="dxa"/>
            <w:shd w:val="clear" w:color="auto" w:fill="auto"/>
          </w:tcPr>
          <w:p w:rsidR="007F29EE" w:rsidRPr="00E26738" w:rsidRDefault="007F29EE" w:rsidP="007F29EE">
            <w:pPr>
              <w:rPr>
                <w:sz w:val="22"/>
                <w:szCs w:val="28"/>
              </w:rPr>
            </w:pPr>
            <w:r w:rsidRPr="00E26738">
              <w:rPr>
                <w:sz w:val="22"/>
                <w:szCs w:val="28"/>
              </w:rPr>
              <w:t xml:space="preserve">Председатель </w:t>
            </w:r>
            <w:r w:rsidR="00454BBE" w:rsidRPr="00E26738">
              <w:rPr>
                <w:sz w:val="22"/>
                <w:szCs w:val="28"/>
              </w:rPr>
              <w:t>к</w:t>
            </w:r>
            <w:r w:rsidRPr="00E26738">
              <w:rPr>
                <w:sz w:val="22"/>
                <w:szCs w:val="28"/>
              </w:rPr>
              <w:t>онтрольно-счетной палаты муниципального образования Крымский район</w:t>
            </w:r>
          </w:p>
          <w:p w:rsidR="007F29EE" w:rsidRPr="00E26738" w:rsidRDefault="007F29EE" w:rsidP="00F358F9">
            <w:pPr>
              <w:rPr>
                <w:sz w:val="22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ED412F" w:rsidRPr="00E26738" w:rsidRDefault="00ED412F" w:rsidP="007F29EE">
            <w:pPr>
              <w:jc w:val="right"/>
              <w:rPr>
                <w:sz w:val="22"/>
                <w:szCs w:val="28"/>
              </w:rPr>
            </w:pPr>
          </w:p>
          <w:p w:rsidR="007F29EE" w:rsidRPr="00E26738" w:rsidRDefault="007F29EE" w:rsidP="007F29EE">
            <w:pPr>
              <w:jc w:val="right"/>
              <w:rPr>
                <w:sz w:val="22"/>
                <w:szCs w:val="28"/>
              </w:rPr>
            </w:pPr>
            <w:r w:rsidRPr="00E26738">
              <w:rPr>
                <w:sz w:val="22"/>
                <w:szCs w:val="28"/>
              </w:rPr>
              <w:t>Л.А.Петлякова</w:t>
            </w:r>
          </w:p>
        </w:tc>
      </w:tr>
    </w:tbl>
    <w:p w:rsidR="00354A40" w:rsidRPr="00E26738" w:rsidRDefault="00354A40">
      <w:pPr>
        <w:rPr>
          <w:szCs w:val="28"/>
        </w:rPr>
      </w:pPr>
    </w:p>
    <w:p w:rsidR="006F2CBF" w:rsidRPr="00E26738" w:rsidRDefault="006F2CBF">
      <w:pPr>
        <w:rPr>
          <w:szCs w:val="28"/>
        </w:rPr>
      </w:pPr>
    </w:p>
    <w:p w:rsidR="006F2CBF" w:rsidRPr="00E26738" w:rsidRDefault="006F2CBF">
      <w:pPr>
        <w:rPr>
          <w:szCs w:val="28"/>
        </w:rPr>
      </w:pPr>
    </w:p>
    <w:sectPr w:rsidR="006F2CBF" w:rsidRPr="00E26738" w:rsidSect="0063738D">
      <w:headerReference w:type="default" r:id="rId8"/>
      <w:type w:val="nextColumn"/>
      <w:pgSz w:w="11909" w:h="16834" w:code="9"/>
      <w:pgMar w:top="964" w:right="567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86" w:rsidRDefault="00847B86" w:rsidP="000C3B3F">
      <w:r>
        <w:separator/>
      </w:r>
    </w:p>
  </w:endnote>
  <w:endnote w:type="continuationSeparator" w:id="0">
    <w:p w:rsidR="00847B86" w:rsidRDefault="00847B86" w:rsidP="000C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86" w:rsidRDefault="00847B86" w:rsidP="000C3B3F">
      <w:r>
        <w:separator/>
      </w:r>
    </w:p>
  </w:footnote>
  <w:footnote w:type="continuationSeparator" w:id="0">
    <w:p w:rsidR="00847B86" w:rsidRDefault="00847B86" w:rsidP="000C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93" w:rsidRDefault="003B2F93">
    <w:pPr>
      <w:pStyle w:val="a7"/>
      <w:jc w:val="center"/>
    </w:pPr>
    <w:fldSimple w:instr="PAGE   \* MERGEFORMAT">
      <w:r w:rsidR="00C12B40">
        <w:rPr>
          <w:noProof/>
        </w:rPr>
        <w:t>19</w:t>
      </w:r>
    </w:fldSimple>
  </w:p>
  <w:p w:rsidR="003B2F93" w:rsidRDefault="003B2F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AD3F4"/>
    <w:lvl w:ilvl="0">
      <w:numFmt w:val="bullet"/>
      <w:lvlText w:val="*"/>
      <w:lvlJc w:val="left"/>
    </w:lvl>
  </w:abstractNum>
  <w:abstractNum w:abstractNumId="1">
    <w:nsid w:val="08597968"/>
    <w:multiLevelType w:val="hybridMultilevel"/>
    <w:tmpl w:val="7A8CC7AE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546"/>
    <w:multiLevelType w:val="hybridMultilevel"/>
    <w:tmpl w:val="9C9482C6"/>
    <w:lvl w:ilvl="0" w:tplc="63F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31875"/>
    <w:multiLevelType w:val="hybridMultilevel"/>
    <w:tmpl w:val="62F0EEC2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3270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49D"/>
    <w:multiLevelType w:val="hybridMultilevel"/>
    <w:tmpl w:val="03AAE2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152FC"/>
    <w:multiLevelType w:val="hybridMultilevel"/>
    <w:tmpl w:val="8E305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735B6"/>
    <w:multiLevelType w:val="hybridMultilevel"/>
    <w:tmpl w:val="5108EFBE"/>
    <w:lvl w:ilvl="0" w:tplc="F1EC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E76BDE"/>
    <w:multiLevelType w:val="hybridMultilevel"/>
    <w:tmpl w:val="D27A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453997"/>
    <w:multiLevelType w:val="hybridMultilevel"/>
    <w:tmpl w:val="2FB8E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36EFA"/>
    <w:multiLevelType w:val="hybridMultilevel"/>
    <w:tmpl w:val="88548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77AB"/>
    <w:multiLevelType w:val="hybridMultilevel"/>
    <w:tmpl w:val="10D04EF8"/>
    <w:lvl w:ilvl="0" w:tplc="890C0B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44631C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F335C"/>
    <w:multiLevelType w:val="hybridMultilevel"/>
    <w:tmpl w:val="271CB3B4"/>
    <w:lvl w:ilvl="0" w:tplc="7E32A1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1C7533B"/>
    <w:multiLevelType w:val="hybridMultilevel"/>
    <w:tmpl w:val="D5AA8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3646"/>
    <w:multiLevelType w:val="hybridMultilevel"/>
    <w:tmpl w:val="35C8B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7449C1"/>
    <w:multiLevelType w:val="hybridMultilevel"/>
    <w:tmpl w:val="0F36FB64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97684"/>
    <w:multiLevelType w:val="hybridMultilevel"/>
    <w:tmpl w:val="E848B356"/>
    <w:lvl w:ilvl="0" w:tplc="8F8C8D0A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7E2EF1"/>
    <w:multiLevelType w:val="hybridMultilevel"/>
    <w:tmpl w:val="36FA92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2910ED"/>
    <w:multiLevelType w:val="hybridMultilevel"/>
    <w:tmpl w:val="697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2DD8"/>
    <w:multiLevelType w:val="hybridMultilevel"/>
    <w:tmpl w:val="8DDCB9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D3C3735"/>
    <w:multiLevelType w:val="hybridMultilevel"/>
    <w:tmpl w:val="501CAB96"/>
    <w:lvl w:ilvl="0" w:tplc="521E9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F6388"/>
    <w:multiLevelType w:val="hybridMultilevel"/>
    <w:tmpl w:val="CBC49C3C"/>
    <w:lvl w:ilvl="0" w:tplc="18D0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22"/>
  </w:num>
  <w:num w:numId="9">
    <w:abstractNumId w:val="9"/>
  </w:num>
  <w:num w:numId="10">
    <w:abstractNumId w:val="8"/>
  </w:num>
  <w:num w:numId="11">
    <w:abstractNumId w:val="6"/>
  </w:num>
  <w:num w:numId="12">
    <w:abstractNumId w:val="18"/>
  </w:num>
  <w:num w:numId="13">
    <w:abstractNumId w:val="5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10C3"/>
    <w:rsid w:val="000004D8"/>
    <w:rsid w:val="00001D14"/>
    <w:rsid w:val="0000220E"/>
    <w:rsid w:val="0000303B"/>
    <w:rsid w:val="0000568E"/>
    <w:rsid w:val="000063BA"/>
    <w:rsid w:val="00010514"/>
    <w:rsid w:val="0001102C"/>
    <w:rsid w:val="0001449C"/>
    <w:rsid w:val="00014684"/>
    <w:rsid w:val="0001686C"/>
    <w:rsid w:val="00016A11"/>
    <w:rsid w:val="00016CA1"/>
    <w:rsid w:val="00022DBC"/>
    <w:rsid w:val="00031AD7"/>
    <w:rsid w:val="00031DF3"/>
    <w:rsid w:val="00033209"/>
    <w:rsid w:val="000334C8"/>
    <w:rsid w:val="000362EF"/>
    <w:rsid w:val="00040437"/>
    <w:rsid w:val="0004049F"/>
    <w:rsid w:val="000411A6"/>
    <w:rsid w:val="00041D79"/>
    <w:rsid w:val="00041E8F"/>
    <w:rsid w:val="00044BFB"/>
    <w:rsid w:val="00044EFF"/>
    <w:rsid w:val="0004507F"/>
    <w:rsid w:val="00045BAE"/>
    <w:rsid w:val="00046014"/>
    <w:rsid w:val="0004612C"/>
    <w:rsid w:val="000464F6"/>
    <w:rsid w:val="000465A1"/>
    <w:rsid w:val="00057065"/>
    <w:rsid w:val="0006086D"/>
    <w:rsid w:val="00060AE5"/>
    <w:rsid w:val="00066746"/>
    <w:rsid w:val="00071AF6"/>
    <w:rsid w:val="00072308"/>
    <w:rsid w:val="00072E38"/>
    <w:rsid w:val="00072EF2"/>
    <w:rsid w:val="000751E8"/>
    <w:rsid w:val="00082700"/>
    <w:rsid w:val="00082C7A"/>
    <w:rsid w:val="00083531"/>
    <w:rsid w:val="00084194"/>
    <w:rsid w:val="000848BC"/>
    <w:rsid w:val="00085BEE"/>
    <w:rsid w:val="00086471"/>
    <w:rsid w:val="0008738E"/>
    <w:rsid w:val="0008770D"/>
    <w:rsid w:val="00087759"/>
    <w:rsid w:val="00091266"/>
    <w:rsid w:val="000935B8"/>
    <w:rsid w:val="00094271"/>
    <w:rsid w:val="00094437"/>
    <w:rsid w:val="00096541"/>
    <w:rsid w:val="000A0B36"/>
    <w:rsid w:val="000A7F5D"/>
    <w:rsid w:val="000B2616"/>
    <w:rsid w:val="000B289C"/>
    <w:rsid w:val="000B34C4"/>
    <w:rsid w:val="000B4294"/>
    <w:rsid w:val="000C0293"/>
    <w:rsid w:val="000C0810"/>
    <w:rsid w:val="000C2CC2"/>
    <w:rsid w:val="000C3B3F"/>
    <w:rsid w:val="000C5631"/>
    <w:rsid w:val="000C7BA1"/>
    <w:rsid w:val="000C7CD8"/>
    <w:rsid w:val="000D17FF"/>
    <w:rsid w:val="000D49F7"/>
    <w:rsid w:val="000D580B"/>
    <w:rsid w:val="000D602F"/>
    <w:rsid w:val="000D7D99"/>
    <w:rsid w:val="000E21A6"/>
    <w:rsid w:val="000E7760"/>
    <w:rsid w:val="000F151B"/>
    <w:rsid w:val="000F343E"/>
    <w:rsid w:val="000F3495"/>
    <w:rsid w:val="000F4252"/>
    <w:rsid w:val="000F47B7"/>
    <w:rsid w:val="000F5840"/>
    <w:rsid w:val="000F62CD"/>
    <w:rsid w:val="000F70BF"/>
    <w:rsid w:val="0010080E"/>
    <w:rsid w:val="0010146F"/>
    <w:rsid w:val="00104D22"/>
    <w:rsid w:val="00106C9F"/>
    <w:rsid w:val="00107487"/>
    <w:rsid w:val="001100D8"/>
    <w:rsid w:val="00117465"/>
    <w:rsid w:val="001202CC"/>
    <w:rsid w:val="0012218F"/>
    <w:rsid w:val="00124465"/>
    <w:rsid w:val="0012563C"/>
    <w:rsid w:val="0012573D"/>
    <w:rsid w:val="00130FA2"/>
    <w:rsid w:val="00132A9B"/>
    <w:rsid w:val="00133076"/>
    <w:rsid w:val="00136CC2"/>
    <w:rsid w:val="0013726F"/>
    <w:rsid w:val="00137E3B"/>
    <w:rsid w:val="00140568"/>
    <w:rsid w:val="00141B19"/>
    <w:rsid w:val="001426B7"/>
    <w:rsid w:val="00143D85"/>
    <w:rsid w:val="00147B80"/>
    <w:rsid w:val="00150436"/>
    <w:rsid w:val="00151866"/>
    <w:rsid w:val="00156854"/>
    <w:rsid w:val="0015732F"/>
    <w:rsid w:val="001575AD"/>
    <w:rsid w:val="00167166"/>
    <w:rsid w:val="00167859"/>
    <w:rsid w:val="00170662"/>
    <w:rsid w:val="001714EE"/>
    <w:rsid w:val="0017187E"/>
    <w:rsid w:val="00172534"/>
    <w:rsid w:val="00174D57"/>
    <w:rsid w:val="00175A02"/>
    <w:rsid w:val="001769D7"/>
    <w:rsid w:val="00176BD6"/>
    <w:rsid w:val="0017777A"/>
    <w:rsid w:val="00180129"/>
    <w:rsid w:val="00180A20"/>
    <w:rsid w:val="0018221D"/>
    <w:rsid w:val="001859E6"/>
    <w:rsid w:val="00190543"/>
    <w:rsid w:val="00194CD8"/>
    <w:rsid w:val="00196F54"/>
    <w:rsid w:val="00197199"/>
    <w:rsid w:val="001A0EBA"/>
    <w:rsid w:val="001A32E0"/>
    <w:rsid w:val="001A385D"/>
    <w:rsid w:val="001A3862"/>
    <w:rsid w:val="001B5522"/>
    <w:rsid w:val="001B6D0D"/>
    <w:rsid w:val="001B6DE0"/>
    <w:rsid w:val="001C0E4C"/>
    <w:rsid w:val="001C20C8"/>
    <w:rsid w:val="001C24DB"/>
    <w:rsid w:val="001C733F"/>
    <w:rsid w:val="001C7798"/>
    <w:rsid w:val="001D49E9"/>
    <w:rsid w:val="001E18A0"/>
    <w:rsid w:val="001E2B5F"/>
    <w:rsid w:val="001E3357"/>
    <w:rsid w:val="001E5587"/>
    <w:rsid w:val="001E5EE6"/>
    <w:rsid w:val="001E79DC"/>
    <w:rsid w:val="001F1035"/>
    <w:rsid w:val="001F4706"/>
    <w:rsid w:val="001F62D1"/>
    <w:rsid w:val="001F6F3F"/>
    <w:rsid w:val="00201232"/>
    <w:rsid w:val="00202070"/>
    <w:rsid w:val="00206939"/>
    <w:rsid w:val="00210AC6"/>
    <w:rsid w:val="00210F97"/>
    <w:rsid w:val="00212154"/>
    <w:rsid w:val="00212346"/>
    <w:rsid w:val="00216636"/>
    <w:rsid w:val="00217ED6"/>
    <w:rsid w:val="00221926"/>
    <w:rsid w:val="00223141"/>
    <w:rsid w:val="00223B70"/>
    <w:rsid w:val="002248F0"/>
    <w:rsid w:val="00230A64"/>
    <w:rsid w:val="002319F9"/>
    <w:rsid w:val="002356A3"/>
    <w:rsid w:val="002376EB"/>
    <w:rsid w:val="0024188E"/>
    <w:rsid w:val="002449E0"/>
    <w:rsid w:val="00244C68"/>
    <w:rsid w:val="00247699"/>
    <w:rsid w:val="00250AC9"/>
    <w:rsid w:val="002517E5"/>
    <w:rsid w:val="00253AB2"/>
    <w:rsid w:val="00253E80"/>
    <w:rsid w:val="00254086"/>
    <w:rsid w:val="0025409C"/>
    <w:rsid w:val="0025420F"/>
    <w:rsid w:val="002546BF"/>
    <w:rsid w:val="00254D97"/>
    <w:rsid w:val="00256330"/>
    <w:rsid w:val="00256A26"/>
    <w:rsid w:val="00257AA2"/>
    <w:rsid w:val="00260B70"/>
    <w:rsid w:val="00260CA8"/>
    <w:rsid w:val="002615D6"/>
    <w:rsid w:val="00263EF5"/>
    <w:rsid w:val="002654DB"/>
    <w:rsid w:val="00273783"/>
    <w:rsid w:val="002739A4"/>
    <w:rsid w:val="002818CC"/>
    <w:rsid w:val="002820AC"/>
    <w:rsid w:val="00282D0C"/>
    <w:rsid w:val="00283691"/>
    <w:rsid w:val="00284555"/>
    <w:rsid w:val="00284AB8"/>
    <w:rsid w:val="002855F4"/>
    <w:rsid w:val="00291AD5"/>
    <w:rsid w:val="002922EF"/>
    <w:rsid w:val="00295241"/>
    <w:rsid w:val="002A17F7"/>
    <w:rsid w:val="002A264B"/>
    <w:rsid w:val="002A40A9"/>
    <w:rsid w:val="002A7989"/>
    <w:rsid w:val="002B283A"/>
    <w:rsid w:val="002B4498"/>
    <w:rsid w:val="002B5A5B"/>
    <w:rsid w:val="002B612F"/>
    <w:rsid w:val="002B7BEF"/>
    <w:rsid w:val="002C029D"/>
    <w:rsid w:val="002C0D74"/>
    <w:rsid w:val="002C257A"/>
    <w:rsid w:val="002C4C49"/>
    <w:rsid w:val="002C7078"/>
    <w:rsid w:val="002C70C6"/>
    <w:rsid w:val="002D0A64"/>
    <w:rsid w:val="002D29D6"/>
    <w:rsid w:val="002D2AED"/>
    <w:rsid w:val="002D3EB4"/>
    <w:rsid w:val="002D41B0"/>
    <w:rsid w:val="002D57DB"/>
    <w:rsid w:val="002E0C55"/>
    <w:rsid w:val="002E3937"/>
    <w:rsid w:val="002E6B0D"/>
    <w:rsid w:val="002E6E9B"/>
    <w:rsid w:val="002F0C0F"/>
    <w:rsid w:val="002F12B3"/>
    <w:rsid w:val="002F53CA"/>
    <w:rsid w:val="002F5789"/>
    <w:rsid w:val="0030276A"/>
    <w:rsid w:val="00306367"/>
    <w:rsid w:val="00306BFC"/>
    <w:rsid w:val="0031199A"/>
    <w:rsid w:val="00314AD8"/>
    <w:rsid w:val="00315A3F"/>
    <w:rsid w:val="003177B0"/>
    <w:rsid w:val="0032105E"/>
    <w:rsid w:val="00321163"/>
    <w:rsid w:val="003221E5"/>
    <w:rsid w:val="00322888"/>
    <w:rsid w:val="0032424D"/>
    <w:rsid w:val="0032435C"/>
    <w:rsid w:val="00325755"/>
    <w:rsid w:val="00325BE3"/>
    <w:rsid w:val="0033248D"/>
    <w:rsid w:val="003330D3"/>
    <w:rsid w:val="00334A14"/>
    <w:rsid w:val="00334F26"/>
    <w:rsid w:val="003360B8"/>
    <w:rsid w:val="00336ED3"/>
    <w:rsid w:val="00337A5F"/>
    <w:rsid w:val="00337FCC"/>
    <w:rsid w:val="003404C6"/>
    <w:rsid w:val="00340DEA"/>
    <w:rsid w:val="00342697"/>
    <w:rsid w:val="003432B0"/>
    <w:rsid w:val="00351B94"/>
    <w:rsid w:val="00354A40"/>
    <w:rsid w:val="00363FD7"/>
    <w:rsid w:val="00365B16"/>
    <w:rsid w:val="003717E2"/>
    <w:rsid w:val="00372763"/>
    <w:rsid w:val="00372823"/>
    <w:rsid w:val="00372B99"/>
    <w:rsid w:val="0037459B"/>
    <w:rsid w:val="003755B1"/>
    <w:rsid w:val="00375A67"/>
    <w:rsid w:val="00376233"/>
    <w:rsid w:val="0037682D"/>
    <w:rsid w:val="0037734A"/>
    <w:rsid w:val="00385ADD"/>
    <w:rsid w:val="00386186"/>
    <w:rsid w:val="00386AAE"/>
    <w:rsid w:val="00391068"/>
    <w:rsid w:val="003910A8"/>
    <w:rsid w:val="00391EC8"/>
    <w:rsid w:val="003925EE"/>
    <w:rsid w:val="003940E1"/>
    <w:rsid w:val="003945C7"/>
    <w:rsid w:val="0039733A"/>
    <w:rsid w:val="00397BDD"/>
    <w:rsid w:val="003A04FE"/>
    <w:rsid w:val="003A0E5E"/>
    <w:rsid w:val="003A57FD"/>
    <w:rsid w:val="003A5BF6"/>
    <w:rsid w:val="003A7A25"/>
    <w:rsid w:val="003B0E7B"/>
    <w:rsid w:val="003B1A7D"/>
    <w:rsid w:val="003B2D1C"/>
    <w:rsid w:val="003B2F93"/>
    <w:rsid w:val="003B4800"/>
    <w:rsid w:val="003B6BAC"/>
    <w:rsid w:val="003C1305"/>
    <w:rsid w:val="003C2D9D"/>
    <w:rsid w:val="003C41EF"/>
    <w:rsid w:val="003C4652"/>
    <w:rsid w:val="003C4CD2"/>
    <w:rsid w:val="003C7C0D"/>
    <w:rsid w:val="003D211B"/>
    <w:rsid w:val="003D4CAF"/>
    <w:rsid w:val="003D54B8"/>
    <w:rsid w:val="003D5D30"/>
    <w:rsid w:val="003D762E"/>
    <w:rsid w:val="003E21C3"/>
    <w:rsid w:val="003E49DC"/>
    <w:rsid w:val="003F1009"/>
    <w:rsid w:val="003F3D8F"/>
    <w:rsid w:val="003F5C61"/>
    <w:rsid w:val="003F6ABD"/>
    <w:rsid w:val="003F6E20"/>
    <w:rsid w:val="00403EF1"/>
    <w:rsid w:val="004073A0"/>
    <w:rsid w:val="004079B4"/>
    <w:rsid w:val="004125BD"/>
    <w:rsid w:val="00413E4E"/>
    <w:rsid w:val="004170AB"/>
    <w:rsid w:val="00420136"/>
    <w:rsid w:val="00420398"/>
    <w:rsid w:val="004218D5"/>
    <w:rsid w:val="00424E3C"/>
    <w:rsid w:val="00425AE5"/>
    <w:rsid w:val="00426849"/>
    <w:rsid w:val="00431B2E"/>
    <w:rsid w:val="0043510A"/>
    <w:rsid w:val="00436F14"/>
    <w:rsid w:val="0043746B"/>
    <w:rsid w:val="004439DF"/>
    <w:rsid w:val="00443ED0"/>
    <w:rsid w:val="00445854"/>
    <w:rsid w:val="00445B69"/>
    <w:rsid w:val="0044696A"/>
    <w:rsid w:val="00447397"/>
    <w:rsid w:val="00447BE4"/>
    <w:rsid w:val="004511B0"/>
    <w:rsid w:val="00453A3A"/>
    <w:rsid w:val="00453ADC"/>
    <w:rsid w:val="00454BBE"/>
    <w:rsid w:val="00455F82"/>
    <w:rsid w:val="00456234"/>
    <w:rsid w:val="004602B9"/>
    <w:rsid w:val="004667F5"/>
    <w:rsid w:val="00466869"/>
    <w:rsid w:val="00466CB2"/>
    <w:rsid w:val="00470CFC"/>
    <w:rsid w:val="00475BB8"/>
    <w:rsid w:val="00475F14"/>
    <w:rsid w:val="0047746D"/>
    <w:rsid w:val="00477A6F"/>
    <w:rsid w:val="004817EA"/>
    <w:rsid w:val="004825A8"/>
    <w:rsid w:val="004838BD"/>
    <w:rsid w:val="004867DC"/>
    <w:rsid w:val="00493B0B"/>
    <w:rsid w:val="00494B76"/>
    <w:rsid w:val="00496CF6"/>
    <w:rsid w:val="004A03BB"/>
    <w:rsid w:val="004A771A"/>
    <w:rsid w:val="004B22C6"/>
    <w:rsid w:val="004B2B3A"/>
    <w:rsid w:val="004B57A2"/>
    <w:rsid w:val="004C0386"/>
    <w:rsid w:val="004C2999"/>
    <w:rsid w:val="004C2D7C"/>
    <w:rsid w:val="004C73D4"/>
    <w:rsid w:val="004D01F3"/>
    <w:rsid w:val="004D0AB1"/>
    <w:rsid w:val="004D3188"/>
    <w:rsid w:val="004D3AA0"/>
    <w:rsid w:val="004E068E"/>
    <w:rsid w:val="004E3B2E"/>
    <w:rsid w:val="004E3CCB"/>
    <w:rsid w:val="004E49EC"/>
    <w:rsid w:val="004E5A03"/>
    <w:rsid w:val="004E5E2A"/>
    <w:rsid w:val="004E6D63"/>
    <w:rsid w:val="004F0937"/>
    <w:rsid w:val="004F0C54"/>
    <w:rsid w:val="004F1929"/>
    <w:rsid w:val="004F6D94"/>
    <w:rsid w:val="005033E2"/>
    <w:rsid w:val="0050798D"/>
    <w:rsid w:val="00507A6C"/>
    <w:rsid w:val="00511D59"/>
    <w:rsid w:val="00513F16"/>
    <w:rsid w:val="00514B55"/>
    <w:rsid w:val="005163CF"/>
    <w:rsid w:val="00522E94"/>
    <w:rsid w:val="00523DFA"/>
    <w:rsid w:val="00531D2B"/>
    <w:rsid w:val="00533841"/>
    <w:rsid w:val="005339D0"/>
    <w:rsid w:val="00533E5F"/>
    <w:rsid w:val="00534106"/>
    <w:rsid w:val="00534E27"/>
    <w:rsid w:val="005350C3"/>
    <w:rsid w:val="005367C9"/>
    <w:rsid w:val="0054160A"/>
    <w:rsid w:val="00546265"/>
    <w:rsid w:val="0054757F"/>
    <w:rsid w:val="005512A6"/>
    <w:rsid w:val="0055138A"/>
    <w:rsid w:val="005514D3"/>
    <w:rsid w:val="00555D46"/>
    <w:rsid w:val="00555EA7"/>
    <w:rsid w:val="005564BE"/>
    <w:rsid w:val="005573D8"/>
    <w:rsid w:val="005618F6"/>
    <w:rsid w:val="005630BA"/>
    <w:rsid w:val="005640F6"/>
    <w:rsid w:val="00565DDA"/>
    <w:rsid w:val="005675FE"/>
    <w:rsid w:val="00573DE1"/>
    <w:rsid w:val="00574C6C"/>
    <w:rsid w:val="00575F39"/>
    <w:rsid w:val="00582AE6"/>
    <w:rsid w:val="00584B52"/>
    <w:rsid w:val="00591703"/>
    <w:rsid w:val="005926A7"/>
    <w:rsid w:val="005A18DC"/>
    <w:rsid w:val="005A1BC4"/>
    <w:rsid w:val="005A1DF6"/>
    <w:rsid w:val="005A6933"/>
    <w:rsid w:val="005A7F1F"/>
    <w:rsid w:val="005A7F8B"/>
    <w:rsid w:val="005B0804"/>
    <w:rsid w:val="005B3391"/>
    <w:rsid w:val="005B6B84"/>
    <w:rsid w:val="005C09C5"/>
    <w:rsid w:val="005C42E1"/>
    <w:rsid w:val="005C4430"/>
    <w:rsid w:val="005C7E14"/>
    <w:rsid w:val="005D188A"/>
    <w:rsid w:val="005D18FD"/>
    <w:rsid w:val="005D2CFF"/>
    <w:rsid w:val="005D31C9"/>
    <w:rsid w:val="005D3FE1"/>
    <w:rsid w:val="005E112B"/>
    <w:rsid w:val="005E189D"/>
    <w:rsid w:val="005E1C3A"/>
    <w:rsid w:val="005E4724"/>
    <w:rsid w:val="005E6810"/>
    <w:rsid w:val="005E7809"/>
    <w:rsid w:val="005F0026"/>
    <w:rsid w:val="005F1035"/>
    <w:rsid w:val="005F45EA"/>
    <w:rsid w:val="005F4DAF"/>
    <w:rsid w:val="005F6943"/>
    <w:rsid w:val="006046BA"/>
    <w:rsid w:val="00605872"/>
    <w:rsid w:val="00611796"/>
    <w:rsid w:val="006124ED"/>
    <w:rsid w:val="00622083"/>
    <w:rsid w:val="0062210F"/>
    <w:rsid w:val="00622315"/>
    <w:rsid w:val="00630438"/>
    <w:rsid w:val="00631091"/>
    <w:rsid w:val="006334FA"/>
    <w:rsid w:val="006340A1"/>
    <w:rsid w:val="006341A8"/>
    <w:rsid w:val="00634465"/>
    <w:rsid w:val="0063738D"/>
    <w:rsid w:val="00637F1C"/>
    <w:rsid w:val="006436CA"/>
    <w:rsid w:val="00644CAB"/>
    <w:rsid w:val="006513E5"/>
    <w:rsid w:val="00652A6F"/>
    <w:rsid w:val="00652F85"/>
    <w:rsid w:val="0065427C"/>
    <w:rsid w:val="0065465D"/>
    <w:rsid w:val="006552D7"/>
    <w:rsid w:val="00655B27"/>
    <w:rsid w:val="00656AD2"/>
    <w:rsid w:val="006609A0"/>
    <w:rsid w:val="00663A44"/>
    <w:rsid w:val="00667827"/>
    <w:rsid w:val="006726C3"/>
    <w:rsid w:val="00672F3C"/>
    <w:rsid w:val="00673975"/>
    <w:rsid w:val="006758AC"/>
    <w:rsid w:val="00675AF5"/>
    <w:rsid w:val="0068364A"/>
    <w:rsid w:val="006843C2"/>
    <w:rsid w:val="00685EA2"/>
    <w:rsid w:val="00692FB5"/>
    <w:rsid w:val="0069359E"/>
    <w:rsid w:val="00693EE4"/>
    <w:rsid w:val="006940E0"/>
    <w:rsid w:val="00696ACE"/>
    <w:rsid w:val="00697228"/>
    <w:rsid w:val="00697281"/>
    <w:rsid w:val="006A053E"/>
    <w:rsid w:val="006A1379"/>
    <w:rsid w:val="006A17F3"/>
    <w:rsid w:val="006A1B11"/>
    <w:rsid w:val="006A2C9F"/>
    <w:rsid w:val="006A7877"/>
    <w:rsid w:val="006B14EA"/>
    <w:rsid w:val="006B4A75"/>
    <w:rsid w:val="006B54FE"/>
    <w:rsid w:val="006B70F1"/>
    <w:rsid w:val="006B7F50"/>
    <w:rsid w:val="006C055D"/>
    <w:rsid w:val="006C1102"/>
    <w:rsid w:val="006C1481"/>
    <w:rsid w:val="006C26F2"/>
    <w:rsid w:val="006C44EA"/>
    <w:rsid w:val="006C7A15"/>
    <w:rsid w:val="006D1161"/>
    <w:rsid w:val="006D367F"/>
    <w:rsid w:val="006D405C"/>
    <w:rsid w:val="006D4D58"/>
    <w:rsid w:val="006D4DB1"/>
    <w:rsid w:val="006D55CE"/>
    <w:rsid w:val="006D5CC3"/>
    <w:rsid w:val="006E0B76"/>
    <w:rsid w:val="006E26A2"/>
    <w:rsid w:val="006E3881"/>
    <w:rsid w:val="006E5178"/>
    <w:rsid w:val="006F075F"/>
    <w:rsid w:val="006F0DD7"/>
    <w:rsid w:val="006F2CBF"/>
    <w:rsid w:val="006F4378"/>
    <w:rsid w:val="006F5218"/>
    <w:rsid w:val="00700F8C"/>
    <w:rsid w:val="007043C1"/>
    <w:rsid w:val="00712189"/>
    <w:rsid w:val="00712C67"/>
    <w:rsid w:val="00717A53"/>
    <w:rsid w:val="00723609"/>
    <w:rsid w:val="00724857"/>
    <w:rsid w:val="00725295"/>
    <w:rsid w:val="00726206"/>
    <w:rsid w:val="0072787E"/>
    <w:rsid w:val="00727DB9"/>
    <w:rsid w:val="00732BE6"/>
    <w:rsid w:val="00734423"/>
    <w:rsid w:val="00734DCE"/>
    <w:rsid w:val="00741A9A"/>
    <w:rsid w:val="00744A6F"/>
    <w:rsid w:val="007451EA"/>
    <w:rsid w:val="00745734"/>
    <w:rsid w:val="00745B38"/>
    <w:rsid w:val="00745D09"/>
    <w:rsid w:val="007473DB"/>
    <w:rsid w:val="007508CB"/>
    <w:rsid w:val="007526E6"/>
    <w:rsid w:val="00756F50"/>
    <w:rsid w:val="007570DB"/>
    <w:rsid w:val="00761C1B"/>
    <w:rsid w:val="00762427"/>
    <w:rsid w:val="00762BA2"/>
    <w:rsid w:val="00762EFA"/>
    <w:rsid w:val="00764DB8"/>
    <w:rsid w:val="00770FD2"/>
    <w:rsid w:val="0077166E"/>
    <w:rsid w:val="00780469"/>
    <w:rsid w:val="007824D9"/>
    <w:rsid w:val="00786034"/>
    <w:rsid w:val="00787645"/>
    <w:rsid w:val="0079380A"/>
    <w:rsid w:val="00795C0A"/>
    <w:rsid w:val="00795DAC"/>
    <w:rsid w:val="00796A34"/>
    <w:rsid w:val="007A0485"/>
    <w:rsid w:val="007A09CF"/>
    <w:rsid w:val="007A59A5"/>
    <w:rsid w:val="007A5FDB"/>
    <w:rsid w:val="007B10B5"/>
    <w:rsid w:val="007B5164"/>
    <w:rsid w:val="007C03A4"/>
    <w:rsid w:val="007C33C1"/>
    <w:rsid w:val="007C39D3"/>
    <w:rsid w:val="007C416A"/>
    <w:rsid w:val="007C601A"/>
    <w:rsid w:val="007C7179"/>
    <w:rsid w:val="007D29A4"/>
    <w:rsid w:val="007D3BD8"/>
    <w:rsid w:val="007D3F37"/>
    <w:rsid w:val="007D57A6"/>
    <w:rsid w:val="007D6887"/>
    <w:rsid w:val="007D6A8B"/>
    <w:rsid w:val="007D79CB"/>
    <w:rsid w:val="007E3B24"/>
    <w:rsid w:val="007E5CF4"/>
    <w:rsid w:val="007E6B0E"/>
    <w:rsid w:val="007F03D2"/>
    <w:rsid w:val="007F05E5"/>
    <w:rsid w:val="007F0962"/>
    <w:rsid w:val="007F269F"/>
    <w:rsid w:val="007F27D0"/>
    <w:rsid w:val="007F29EE"/>
    <w:rsid w:val="007F2B56"/>
    <w:rsid w:val="008034C6"/>
    <w:rsid w:val="00805410"/>
    <w:rsid w:val="00810BBC"/>
    <w:rsid w:val="008151FB"/>
    <w:rsid w:val="00816943"/>
    <w:rsid w:val="0082080C"/>
    <w:rsid w:val="00822896"/>
    <w:rsid w:val="00822917"/>
    <w:rsid w:val="00822E39"/>
    <w:rsid w:val="00827748"/>
    <w:rsid w:val="008307C1"/>
    <w:rsid w:val="00831E54"/>
    <w:rsid w:val="00837BB8"/>
    <w:rsid w:val="008402C4"/>
    <w:rsid w:val="008403B8"/>
    <w:rsid w:val="00842012"/>
    <w:rsid w:val="00842694"/>
    <w:rsid w:val="00843326"/>
    <w:rsid w:val="00843445"/>
    <w:rsid w:val="008456F4"/>
    <w:rsid w:val="00846A61"/>
    <w:rsid w:val="00847AEA"/>
    <w:rsid w:val="00847B86"/>
    <w:rsid w:val="00851147"/>
    <w:rsid w:val="0085130D"/>
    <w:rsid w:val="008544A6"/>
    <w:rsid w:val="00854D5A"/>
    <w:rsid w:val="008556C1"/>
    <w:rsid w:val="008613AA"/>
    <w:rsid w:val="00863026"/>
    <w:rsid w:val="00863665"/>
    <w:rsid w:val="00863F41"/>
    <w:rsid w:val="00865824"/>
    <w:rsid w:val="00865F8A"/>
    <w:rsid w:val="00866CD2"/>
    <w:rsid w:val="008677CC"/>
    <w:rsid w:val="00873ACC"/>
    <w:rsid w:val="008765BD"/>
    <w:rsid w:val="008776AA"/>
    <w:rsid w:val="008819C3"/>
    <w:rsid w:val="0088356E"/>
    <w:rsid w:val="00883BA1"/>
    <w:rsid w:val="00884EE0"/>
    <w:rsid w:val="0088561A"/>
    <w:rsid w:val="00886E22"/>
    <w:rsid w:val="00887A9C"/>
    <w:rsid w:val="00890ED8"/>
    <w:rsid w:val="00892802"/>
    <w:rsid w:val="00893865"/>
    <w:rsid w:val="00894978"/>
    <w:rsid w:val="008A1DAC"/>
    <w:rsid w:val="008A1E05"/>
    <w:rsid w:val="008A21A5"/>
    <w:rsid w:val="008A565B"/>
    <w:rsid w:val="008A5DC1"/>
    <w:rsid w:val="008B1D32"/>
    <w:rsid w:val="008B1FA8"/>
    <w:rsid w:val="008B3E5E"/>
    <w:rsid w:val="008B6754"/>
    <w:rsid w:val="008B7394"/>
    <w:rsid w:val="008C0E13"/>
    <w:rsid w:val="008C27C9"/>
    <w:rsid w:val="008C4BB4"/>
    <w:rsid w:val="008C5E00"/>
    <w:rsid w:val="008C6FB3"/>
    <w:rsid w:val="008C79D4"/>
    <w:rsid w:val="008D08F4"/>
    <w:rsid w:val="008D1A3C"/>
    <w:rsid w:val="008D2E40"/>
    <w:rsid w:val="008D678B"/>
    <w:rsid w:val="008D7417"/>
    <w:rsid w:val="008E158C"/>
    <w:rsid w:val="008E2F5F"/>
    <w:rsid w:val="008E38B6"/>
    <w:rsid w:val="008E5D20"/>
    <w:rsid w:val="008F1B1B"/>
    <w:rsid w:val="008F45DD"/>
    <w:rsid w:val="008F4DCC"/>
    <w:rsid w:val="008F64CD"/>
    <w:rsid w:val="008F6D04"/>
    <w:rsid w:val="00902012"/>
    <w:rsid w:val="0090282C"/>
    <w:rsid w:val="00902A55"/>
    <w:rsid w:val="00904EAF"/>
    <w:rsid w:val="009051F2"/>
    <w:rsid w:val="00906F60"/>
    <w:rsid w:val="009079F2"/>
    <w:rsid w:val="00912FE5"/>
    <w:rsid w:val="0091346F"/>
    <w:rsid w:val="00916B9F"/>
    <w:rsid w:val="00920974"/>
    <w:rsid w:val="0092145D"/>
    <w:rsid w:val="009252A1"/>
    <w:rsid w:val="00925882"/>
    <w:rsid w:val="00926AB7"/>
    <w:rsid w:val="009306E1"/>
    <w:rsid w:val="00930F02"/>
    <w:rsid w:val="00931693"/>
    <w:rsid w:val="009321F1"/>
    <w:rsid w:val="00932937"/>
    <w:rsid w:val="009344BD"/>
    <w:rsid w:val="00934627"/>
    <w:rsid w:val="009361C5"/>
    <w:rsid w:val="00936DF4"/>
    <w:rsid w:val="009427CC"/>
    <w:rsid w:val="009436EB"/>
    <w:rsid w:val="00946C59"/>
    <w:rsid w:val="00953CD2"/>
    <w:rsid w:val="00956FC6"/>
    <w:rsid w:val="00967996"/>
    <w:rsid w:val="009702A7"/>
    <w:rsid w:val="00970E2D"/>
    <w:rsid w:val="009728D9"/>
    <w:rsid w:val="00972FBE"/>
    <w:rsid w:val="009737A9"/>
    <w:rsid w:val="00974A00"/>
    <w:rsid w:val="009754DE"/>
    <w:rsid w:val="009767D8"/>
    <w:rsid w:val="009769F7"/>
    <w:rsid w:val="00982FB6"/>
    <w:rsid w:val="00985B89"/>
    <w:rsid w:val="00991EE8"/>
    <w:rsid w:val="00992CE8"/>
    <w:rsid w:val="0099434E"/>
    <w:rsid w:val="00995C73"/>
    <w:rsid w:val="00996DFC"/>
    <w:rsid w:val="009A1762"/>
    <w:rsid w:val="009A1D4A"/>
    <w:rsid w:val="009A3036"/>
    <w:rsid w:val="009A57FA"/>
    <w:rsid w:val="009B101B"/>
    <w:rsid w:val="009B3427"/>
    <w:rsid w:val="009B37CB"/>
    <w:rsid w:val="009B7E46"/>
    <w:rsid w:val="009C2171"/>
    <w:rsid w:val="009C47E0"/>
    <w:rsid w:val="009C6196"/>
    <w:rsid w:val="009D18BB"/>
    <w:rsid w:val="009D42DE"/>
    <w:rsid w:val="009D6B1F"/>
    <w:rsid w:val="009E3F83"/>
    <w:rsid w:val="009E685C"/>
    <w:rsid w:val="00A01EC2"/>
    <w:rsid w:val="00A06A55"/>
    <w:rsid w:val="00A108D2"/>
    <w:rsid w:val="00A114F4"/>
    <w:rsid w:val="00A11D3C"/>
    <w:rsid w:val="00A13F18"/>
    <w:rsid w:val="00A148B8"/>
    <w:rsid w:val="00A1536C"/>
    <w:rsid w:val="00A1789D"/>
    <w:rsid w:val="00A17C05"/>
    <w:rsid w:val="00A204D7"/>
    <w:rsid w:val="00A21658"/>
    <w:rsid w:val="00A26919"/>
    <w:rsid w:val="00A27D01"/>
    <w:rsid w:val="00A31AEF"/>
    <w:rsid w:val="00A331DE"/>
    <w:rsid w:val="00A33282"/>
    <w:rsid w:val="00A351AC"/>
    <w:rsid w:val="00A40996"/>
    <w:rsid w:val="00A42DC0"/>
    <w:rsid w:val="00A44601"/>
    <w:rsid w:val="00A529DE"/>
    <w:rsid w:val="00A53E55"/>
    <w:rsid w:val="00A554B6"/>
    <w:rsid w:val="00A56103"/>
    <w:rsid w:val="00A56C30"/>
    <w:rsid w:val="00A621F7"/>
    <w:rsid w:val="00A63B53"/>
    <w:rsid w:val="00A641D9"/>
    <w:rsid w:val="00A65C5E"/>
    <w:rsid w:val="00A65F83"/>
    <w:rsid w:val="00A660A9"/>
    <w:rsid w:val="00A71802"/>
    <w:rsid w:val="00A73119"/>
    <w:rsid w:val="00A73FEC"/>
    <w:rsid w:val="00A777F5"/>
    <w:rsid w:val="00A80886"/>
    <w:rsid w:val="00A817B4"/>
    <w:rsid w:val="00A8217F"/>
    <w:rsid w:val="00A84254"/>
    <w:rsid w:val="00A849E4"/>
    <w:rsid w:val="00A86730"/>
    <w:rsid w:val="00A87490"/>
    <w:rsid w:val="00A87B5E"/>
    <w:rsid w:val="00A91033"/>
    <w:rsid w:val="00A9242D"/>
    <w:rsid w:val="00A92C16"/>
    <w:rsid w:val="00A9555A"/>
    <w:rsid w:val="00A95BA9"/>
    <w:rsid w:val="00A96A03"/>
    <w:rsid w:val="00A97A14"/>
    <w:rsid w:val="00A97B7F"/>
    <w:rsid w:val="00AA38BB"/>
    <w:rsid w:val="00AA57D2"/>
    <w:rsid w:val="00AB0245"/>
    <w:rsid w:val="00AB0335"/>
    <w:rsid w:val="00AB2757"/>
    <w:rsid w:val="00AB2DAF"/>
    <w:rsid w:val="00AB7DE6"/>
    <w:rsid w:val="00AC319A"/>
    <w:rsid w:val="00AC34F7"/>
    <w:rsid w:val="00AC364C"/>
    <w:rsid w:val="00AC39D2"/>
    <w:rsid w:val="00AC562F"/>
    <w:rsid w:val="00AC56A3"/>
    <w:rsid w:val="00AC5918"/>
    <w:rsid w:val="00AC6984"/>
    <w:rsid w:val="00AD304F"/>
    <w:rsid w:val="00AD6B86"/>
    <w:rsid w:val="00AD6FEA"/>
    <w:rsid w:val="00AE08CA"/>
    <w:rsid w:val="00AE0F52"/>
    <w:rsid w:val="00AE3321"/>
    <w:rsid w:val="00AE5916"/>
    <w:rsid w:val="00AF0097"/>
    <w:rsid w:val="00AF07D3"/>
    <w:rsid w:val="00AF090B"/>
    <w:rsid w:val="00AF1168"/>
    <w:rsid w:val="00AF261D"/>
    <w:rsid w:val="00AF4F9E"/>
    <w:rsid w:val="00AF5424"/>
    <w:rsid w:val="00AF758A"/>
    <w:rsid w:val="00AF770A"/>
    <w:rsid w:val="00B0042F"/>
    <w:rsid w:val="00B02C8D"/>
    <w:rsid w:val="00B02FA9"/>
    <w:rsid w:val="00B069E1"/>
    <w:rsid w:val="00B0756F"/>
    <w:rsid w:val="00B10D92"/>
    <w:rsid w:val="00B11A88"/>
    <w:rsid w:val="00B122F7"/>
    <w:rsid w:val="00B14E54"/>
    <w:rsid w:val="00B151B4"/>
    <w:rsid w:val="00B15573"/>
    <w:rsid w:val="00B176A3"/>
    <w:rsid w:val="00B220F0"/>
    <w:rsid w:val="00B24B9D"/>
    <w:rsid w:val="00B26196"/>
    <w:rsid w:val="00B271B9"/>
    <w:rsid w:val="00B30DC8"/>
    <w:rsid w:val="00B32D4D"/>
    <w:rsid w:val="00B35206"/>
    <w:rsid w:val="00B35AE6"/>
    <w:rsid w:val="00B364B7"/>
    <w:rsid w:val="00B36CAF"/>
    <w:rsid w:val="00B3755A"/>
    <w:rsid w:val="00B40367"/>
    <w:rsid w:val="00B42E3D"/>
    <w:rsid w:val="00B43FB4"/>
    <w:rsid w:val="00B46465"/>
    <w:rsid w:val="00B4717A"/>
    <w:rsid w:val="00B51021"/>
    <w:rsid w:val="00B531B1"/>
    <w:rsid w:val="00B53BEB"/>
    <w:rsid w:val="00B5496A"/>
    <w:rsid w:val="00B5626F"/>
    <w:rsid w:val="00B56D64"/>
    <w:rsid w:val="00B57423"/>
    <w:rsid w:val="00B60A0D"/>
    <w:rsid w:val="00B60FA8"/>
    <w:rsid w:val="00B63C50"/>
    <w:rsid w:val="00B64DA0"/>
    <w:rsid w:val="00B65785"/>
    <w:rsid w:val="00B665FC"/>
    <w:rsid w:val="00B67DF3"/>
    <w:rsid w:val="00B71BC6"/>
    <w:rsid w:val="00B724DE"/>
    <w:rsid w:val="00B7398E"/>
    <w:rsid w:val="00B73E52"/>
    <w:rsid w:val="00B75223"/>
    <w:rsid w:val="00B77AB3"/>
    <w:rsid w:val="00B87860"/>
    <w:rsid w:val="00B87C29"/>
    <w:rsid w:val="00B902B3"/>
    <w:rsid w:val="00B906F7"/>
    <w:rsid w:val="00B93707"/>
    <w:rsid w:val="00B9427E"/>
    <w:rsid w:val="00BA151D"/>
    <w:rsid w:val="00BA2027"/>
    <w:rsid w:val="00BA38AB"/>
    <w:rsid w:val="00BA4E58"/>
    <w:rsid w:val="00BA777D"/>
    <w:rsid w:val="00BA7EE9"/>
    <w:rsid w:val="00BB023C"/>
    <w:rsid w:val="00BB124D"/>
    <w:rsid w:val="00BB2701"/>
    <w:rsid w:val="00BB6816"/>
    <w:rsid w:val="00BC3374"/>
    <w:rsid w:val="00BC3926"/>
    <w:rsid w:val="00BC6214"/>
    <w:rsid w:val="00BC64E4"/>
    <w:rsid w:val="00BD20BA"/>
    <w:rsid w:val="00BD36BB"/>
    <w:rsid w:val="00BD37AA"/>
    <w:rsid w:val="00BD7694"/>
    <w:rsid w:val="00BE12B3"/>
    <w:rsid w:val="00BE5C0F"/>
    <w:rsid w:val="00BE6F3F"/>
    <w:rsid w:val="00BF244A"/>
    <w:rsid w:val="00BF56D3"/>
    <w:rsid w:val="00BF640D"/>
    <w:rsid w:val="00C02901"/>
    <w:rsid w:val="00C0367D"/>
    <w:rsid w:val="00C0553A"/>
    <w:rsid w:val="00C12B40"/>
    <w:rsid w:val="00C153ED"/>
    <w:rsid w:val="00C159D7"/>
    <w:rsid w:val="00C27F33"/>
    <w:rsid w:val="00C27F41"/>
    <w:rsid w:val="00C35668"/>
    <w:rsid w:val="00C412D2"/>
    <w:rsid w:val="00C41668"/>
    <w:rsid w:val="00C4308B"/>
    <w:rsid w:val="00C433FA"/>
    <w:rsid w:val="00C43791"/>
    <w:rsid w:val="00C44949"/>
    <w:rsid w:val="00C44C1A"/>
    <w:rsid w:val="00C44E63"/>
    <w:rsid w:val="00C45C46"/>
    <w:rsid w:val="00C46237"/>
    <w:rsid w:val="00C46843"/>
    <w:rsid w:val="00C47229"/>
    <w:rsid w:val="00C47693"/>
    <w:rsid w:val="00C51EF0"/>
    <w:rsid w:val="00C53302"/>
    <w:rsid w:val="00C6021E"/>
    <w:rsid w:val="00C6029B"/>
    <w:rsid w:val="00C609E2"/>
    <w:rsid w:val="00C624B7"/>
    <w:rsid w:val="00C62A2E"/>
    <w:rsid w:val="00C649BF"/>
    <w:rsid w:val="00C66152"/>
    <w:rsid w:val="00C666D5"/>
    <w:rsid w:val="00C70B96"/>
    <w:rsid w:val="00C759BA"/>
    <w:rsid w:val="00C80EDB"/>
    <w:rsid w:val="00C830AD"/>
    <w:rsid w:val="00C86A72"/>
    <w:rsid w:val="00C90774"/>
    <w:rsid w:val="00C91254"/>
    <w:rsid w:val="00C916B4"/>
    <w:rsid w:val="00CA5340"/>
    <w:rsid w:val="00CA5B45"/>
    <w:rsid w:val="00CA6744"/>
    <w:rsid w:val="00CA6C49"/>
    <w:rsid w:val="00CB6309"/>
    <w:rsid w:val="00CB67F1"/>
    <w:rsid w:val="00CB688D"/>
    <w:rsid w:val="00CB6FC8"/>
    <w:rsid w:val="00CC1AED"/>
    <w:rsid w:val="00CC2223"/>
    <w:rsid w:val="00CC4DA4"/>
    <w:rsid w:val="00CC544C"/>
    <w:rsid w:val="00CC5AA0"/>
    <w:rsid w:val="00CD0936"/>
    <w:rsid w:val="00CD0D88"/>
    <w:rsid w:val="00CD14A4"/>
    <w:rsid w:val="00CD40C4"/>
    <w:rsid w:val="00CD4642"/>
    <w:rsid w:val="00CD5292"/>
    <w:rsid w:val="00CD531E"/>
    <w:rsid w:val="00CD76BC"/>
    <w:rsid w:val="00CD7888"/>
    <w:rsid w:val="00CE0075"/>
    <w:rsid w:val="00CE11CC"/>
    <w:rsid w:val="00CE59ED"/>
    <w:rsid w:val="00CE6AE6"/>
    <w:rsid w:val="00CF08DF"/>
    <w:rsid w:val="00CF0F89"/>
    <w:rsid w:val="00CF30FC"/>
    <w:rsid w:val="00CF5225"/>
    <w:rsid w:val="00CF6B02"/>
    <w:rsid w:val="00D0052D"/>
    <w:rsid w:val="00D10A42"/>
    <w:rsid w:val="00D10E71"/>
    <w:rsid w:val="00D120E5"/>
    <w:rsid w:val="00D1279A"/>
    <w:rsid w:val="00D12C24"/>
    <w:rsid w:val="00D138E5"/>
    <w:rsid w:val="00D145B4"/>
    <w:rsid w:val="00D14C6A"/>
    <w:rsid w:val="00D1778B"/>
    <w:rsid w:val="00D17E1B"/>
    <w:rsid w:val="00D2029D"/>
    <w:rsid w:val="00D212AC"/>
    <w:rsid w:val="00D2300C"/>
    <w:rsid w:val="00D2360D"/>
    <w:rsid w:val="00D30123"/>
    <w:rsid w:val="00D30177"/>
    <w:rsid w:val="00D30AD9"/>
    <w:rsid w:val="00D34907"/>
    <w:rsid w:val="00D366B4"/>
    <w:rsid w:val="00D366F8"/>
    <w:rsid w:val="00D373FE"/>
    <w:rsid w:val="00D37BEF"/>
    <w:rsid w:val="00D410C3"/>
    <w:rsid w:val="00D43B4A"/>
    <w:rsid w:val="00D45982"/>
    <w:rsid w:val="00D46607"/>
    <w:rsid w:val="00D53F82"/>
    <w:rsid w:val="00D541BA"/>
    <w:rsid w:val="00D5589D"/>
    <w:rsid w:val="00D6369D"/>
    <w:rsid w:val="00D66279"/>
    <w:rsid w:val="00D665EA"/>
    <w:rsid w:val="00D6723E"/>
    <w:rsid w:val="00D67596"/>
    <w:rsid w:val="00D71EC5"/>
    <w:rsid w:val="00D76F8F"/>
    <w:rsid w:val="00D80002"/>
    <w:rsid w:val="00D81E1A"/>
    <w:rsid w:val="00D837F6"/>
    <w:rsid w:val="00D86EA3"/>
    <w:rsid w:val="00D93E2D"/>
    <w:rsid w:val="00D9719E"/>
    <w:rsid w:val="00DA0B59"/>
    <w:rsid w:val="00DA33CB"/>
    <w:rsid w:val="00DA4946"/>
    <w:rsid w:val="00DA4D3A"/>
    <w:rsid w:val="00DB43ED"/>
    <w:rsid w:val="00DB4E43"/>
    <w:rsid w:val="00DB7E42"/>
    <w:rsid w:val="00DC47F9"/>
    <w:rsid w:val="00DC505E"/>
    <w:rsid w:val="00DC6B5B"/>
    <w:rsid w:val="00DC74E2"/>
    <w:rsid w:val="00DC7770"/>
    <w:rsid w:val="00DD13A2"/>
    <w:rsid w:val="00DD2EC8"/>
    <w:rsid w:val="00DD4E15"/>
    <w:rsid w:val="00DE0A4E"/>
    <w:rsid w:val="00DE0DDD"/>
    <w:rsid w:val="00DE2BF7"/>
    <w:rsid w:val="00DE31A5"/>
    <w:rsid w:val="00DE5D7E"/>
    <w:rsid w:val="00DF05AB"/>
    <w:rsid w:val="00DF0D58"/>
    <w:rsid w:val="00DF47D3"/>
    <w:rsid w:val="00DF49D9"/>
    <w:rsid w:val="00DF79AD"/>
    <w:rsid w:val="00E017CE"/>
    <w:rsid w:val="00E0202F"/>
    <w:rsid w:val="00E0410B"/>
    <w:rsid w:val="00E046BD"/>
    <w:rsid w:val="00E046DF"/>
    <w:rsid w:val="00E0534F"/>
    <w:rsid w:val="00E0601E"/>
    <w:rsid w:val="00E06D28"/>
    <w:rsid w:val="00E10FC1"/>
    <w:rsid w:val="00E14768"/>
    <w:rsid w:val="00E1547C"/>
    <w:rsid w:val="00E16789"/>
    <w:rsid w:val="00E16A8B"/>
    <w:rsid w:val="00E226FA"/>
    <w:rsid w:val="00E245AF"/>
    <w:rsid w:val="00E26738"/>
    <w:rsid w:val="00E33A4B"/>
    <w:rsid w:val="00E34979"/>
    <w:rsid w:val="00E35957"/>
    <w:rsid w:val="00E3796E"/>
    <w:rsid w:val="00E37F71"/>
    <w:rsid w:val="00E40B78"/>
    <w:rsid w:val="00E40F94"/>
    <w:rsid w:val="00E42862"/>
    <w:rsid w:val="00E50AB2"/>
    <w:rsid w:val="00E52296"/>
    <w:rsid w:val="00E522A1"/>
    <w:rsid w:val="00E53A38"/>
    <w:rsid w:val="00E53B77"/>
    <w:rsid w:val="00E5426C"/>
    <w:rsid w:val="00E54556"/>
    <w:rsid w:val="00E5548F"/>
    <w:rsid w:val="00E5579F"/>
    <w:rsid w:val="00E55BF6"/>
    <w:rsid w:val="00E574F9"/>
    <w:rsid w:val="00E60C6D"/>
    <w:rsid w:val="00E6441E"/>
    <w:rsid w:val="00E64BF4"/>
    <w:rsid w:val="00E6700C"/>
    <w:rsid w:val="00E71A6D"/>
    <w:rsid w:val="00E71D27"/>
    <w:rsid w:val="00E723C2"/>
    <w:rsid w:val="00E74696"/>
    <w:rsid w:val="00E81043"/>
    <w:rsid w:val="00E8148B"/>
    <w:rsid w:val="00E83729"/>
    <w:rsid w:val="00E83EF2"/>
    <w:rsid w:val="00E85D57"/>
    <w:rsid w:val="00E9123C"/>
    <w:rsid w:val="00E923F0"/>
    <w:rsid w:val="00E9280E"/>
    <w:rsid w:val="00E92DB2"/>
    <w:rsid w:val="00E92FC6"/>
    <w:rsid w:val="00E94767"/>
    <w:rsid w:val="00E969FC"/>
    <w:rsid w:val="00EA1B50"/>
    <w:rsid w:val="00EA7684"/>
    <w:rsid w:val="00EA76F6"/>
    <w:rsid w:val="00EB0B90"/>
    <w:rsid w:val="00EB1439"/>
    <w:rsid w:val="00EB1834"/>
    <w:rsid w:val="00EB20AB"/>
    <w:rsid w:val="00EB26EA"/>
    <w:rsid w:val="00EB3C0B"/>
    <w:rsid w:val="00EB4402"/>
    <w:rsid w:val="00EB5E44"/>
    <w:rsid w:val="00EB6F8A"/>
    <w:rsid w:val="00EC0599"/>
    <w:rsid w:val="00EC3392"/>
    <w:rsid w:val="00EC4833"/>
    <w:rsid w:val="00EC5C48"/>
    <w:rsid w:val="00ED1385"/>
    <w:rsid w:val="00ED258F"/>
    <w:rsid w:val="00ED34A8"/>
    <w:rsid w:val="00ED412F"/>
    <w:rsid w:val="00ED530D"/>
    <w:rsid w:val="00ED5AF1"/>
    <w:rsid w:val="00ED5BB8"/>
    <w:rsid w:val="00ED5D9E"/>
    <w:rsid w:val="00ED7B9C"/>
    <w:rsid w:val="00EE2AEB"/>
    <w:rsid w:val="00EE3FB0"/>
    <w:rsid w:val="00EE4706"/>
    <w:rsid w:val="00EE4AB4"/>
    <w:rsid w:val="00EE5589"/>
    <w:rsid w:val="00EE5D9E"/>
    <w:rsid w:val="00EE74D7"/>
    <w:rsid w:val="00EF1DBC"/>
    <w:rsid w:val="00EF2A26"/>
    <w:rsid w:val="00EF4DAB"/>
    <w:rsid w:val="00EF5075"/>
    <w:rsid w:val="00EF5729"/>
    <w:rsid w:val="00EF5AEA"/>
    <w:rsid w:val="00F00C76"/>
    <w:rsid w:val="00F02197"/>
    <w:rsid w:val="00F04919"/>
    <w:rsid w:val="00F04F22"/>
    <w:rsid w:val="00F05604"/>
    <w:rsid w:val="00F158D2"/>
    <w:rsid w:val="00F17575"/>
    <w:rsid w:val="00F176E1"/>
    <w:rsid w:val="00F17E54"/>
    <w:rsid w:val="00F202E5"/>
    <w:rsid w:val="00F20771"/>
    <w:rsid w:val="00F2080C"/>
    <w:rsid w:val="00F22D28"/>
    <w:rsid w:val="00F252D6"/>
    <w:rsid w:val="00F25D18"/>
    <w:rsid w:val="00F30378"/>
    <w:rsid w:val="00F31565"/>
    <w:rsid w:val="00F329BD"/>
    <w:rsid w:val="00F33633"/>
    <w:rsid w:val="00F358F9"/>
    <w:rsid w:val="00F42445"/>
    <w:rsid w:val="00F44500"/>
    <w:rsid w:val="00F46B9D"/>
    <w:rsid w:val="00F4758B"/>
    <w:rsid w:val="00F47D42"/>
    <w:rsid w:val="00F51D70"/>
    <w:rsid w:val="00F52CE2"/>
    <w:rsid w:val="00F52E22"/>
    <w:rsid w:val="00F60F12"/>
    <w:rsid w:val="00F6728E"/>
    <w:rsid w:val="00F723C4"/>
    <w:rsid w:val="00F7273F"/>
    <w:rsid w:val="00F74FB5"/>
    <w:rsid w:val="00F760EA"/>
    <w:rsid w:val="00F77572"/>
    <w:rsid w:val="00F82F51"/>
    <w:rsid w:val="00F878C6"/>
    <w:rsid w:val="00F87D33"/>
    <w:rsid w:val="00F87D43"/>
    <w:rsid w:val="00F90B7E"/>
    <w:rsid w:val="00F915D1"/>
    <w:rsid w:val="00F94599"/>
    <w:rsid w:val="00F9471C"/>
    <w:rsid w:val="00FA0E4E"/>
    <w:rsid w:val="00FA27ED"/>
    <w:rsid w:val="00FA425B"/>
    <w:rsid w:val="00FA6503"/>
    <w:rsid w:val="00FA6CF9"/>
    <w:rsid w:val="00FA6EEF"/>
    <w:rsid w:val="00FA76C2"/>
    <w:rsid w:val="00FB109E"/>
    <w:rsid w:val="00FB563C"/>
    <w:rsid w:val="00FB7944"/>
    <w:rsid w:val="00FC023A"/>
    <w:rsid w:val="00FC0C3F"/>
    <w:rsid w:val="00FC1D2D"/>
    <w:rsid w:val="00FC46E9"/>
    <w:rsid w:val="00FC53D1"/>
    <w:rsid w:val="00FC7258"/>
    <w:rsid w:val="00FD2590"/>
    <w:rsid w:val="00FD670D"/>
    <w:rsid w:val="00FD7309"/>
    <w:rsid w:val="00FD7F80"/>
    <w:rsid w:val="00FE197B"/>
    <w:rsid w:val="00FE430F"/>
    <w:rsid w:val="00FE612B"/>
    <w:rsid w:val="00FF17FD"/>
    <w:rsid w:val="00FF380E"/>
    <w:rsid w:val="00FF4451"/>
    <w:rsid w:val="00FF4B0D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94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33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unhideWhenUsed/>
    <w:rsid w:val="006C1102"/>
    <w:rPr>
      <w:color w:val="000000"/>
      <w:u w:val="single"/>
    </w:rPr>
  </w:style>
  <w:style w:type="paragraph" w:customStyle="1" w:styleId="a4">
    <w:name w:val="Знак"/>
    <w:basedOn w:val="a"/>
    <w:rsid w:val="009C619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9C6196"/>
    <w:pPr>
      <w:widowControl/>
      <w:autoSpaceDE/>
      <w:autoSpaceDN/>
      <w:adjustRightInd/>
    </w:pPr>
    <w:rPr>
      <w:rFonts w:ascii="Verdana" w:hAnsi="Verdana"/>
      <w:sz w:val="16"/>
      <w:szCs w:val="16"/>
    </w:rPr>
  </w:style>
  <w:style w:type="paragraph" w:customStyle="1" w:styleId="1">
    <w:name w:val=" Знак1"/>
    <w:basedOn w:val="a"/>
    <w:rsid w:val="00254086"/>
    <w:pPr>
      <w:widowControl/>
      <w:autoSpaceDE/>
      <w:autoSpaceDN/>
      <w:adjustRightInd/>
      <w:spacing w:after="160" w:line="240" w:lineRule="exact"/>
      <w:ind w:firstLine="720"/>
      <w:jc w:val="both"/>
    </w:pPr>
    <w:rPr>
      <w:lang w:eastAsia="ru-RU"/>
    </w:rPr>
  </w:style>
  <w:style w:type="table" w:styleId="a6">
    <w:name w:val="Table Grid"/>
    <w:basedOn w:val="a1"/>
    <w:rsid w:val="00A1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C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B3F"/>
  </w:style>
  <w:style w:type="paragraph" w:styleId="a9">
    <w:name w:val="footer"/>
    <w:basedOn w:val="a"/>
    <w:link w:val="aa"/>
    <w:rsid w:val="000C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3B3F"/>
  </w:style>
  <w:style w:type="paragraph" w:styleId="ab">
    <w:name w:val="Balloon Text"/>
    <w:basedOn w:val="a"/>
    <w:link w:val="ac"/>
    <w:rsid w:val="007A59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A59A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69359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sz w:val="28"/>
      <w:szCs w:val="28"/>
    </w:rPr>
  </w:style>
  <w:style w:type="character" w:customStyle="1" w:styleId="ae">
    <w:name w:val="Основной текст Знак"/>
    <w:link w:val="ad"/>
    <w:rsid w:val="0069359E"/>
    <w:rPr>
      <w:rFonts w:ascii="Calibri" w:hAnsi="Calibri"/>
      <w:sz w:val="28"/>
      <w:szCs w:val="28"/>
    </w:rPr>
  </w:style>
  <w:style w:type="paragraph" w:styleId="af">
    <w:name w:val="Body Text Indent"/>
    <w:basedOn w:val="a"/>
    <w:link w:val="af0"/>
    <w:rsid w:val="009028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0282C"/>
  </w:style>
  <w:style w:type="paragraph" w:styleId="af1">
    <w:name w:val="List Paragraph"/>
    <w:basedOn w:val="a"/>
    <w:uiPriority w:val="34"/>
    <w:qFormat/>
    <w:rsid w:val="006726C3"/>
    <w:pPr>
      <w:widowControl/>
      <w:autoSpaceDE/>
      <w:autoSpaceDN/>
      <w:adjustRightInd/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1D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_ Знак Знак Знак"/>
    <w:basedOn w:val="a"/>
    <w:autoRedefine/>
    <w:rsid w:val="00CA6744"/>
    <w:pPr>
      <w:autoSpaceDE/>
      <w:autoSpaceDN/>
      <w:adjustRightInd/>
      <w:jc w:val="center"/>
    </w:pPr>
    <w:rPr>
      <w:b/>
      <w:sz w:val="24"/>
      <w:szCs w:val="24"/>
      <w:lang w:eastAsia="en-US"/>
    </w:rPr>
  </w:style>
  <w:style w:type="paragraph" w:customStyle="1" w:styleId="3">
    <w:name w:val="Знак Знак3"/>
    <w:basedOn w:val="a"/>
    <w:autoRedefine/>
    <w:rsid w:val="001F1035"/>
    <w:pPr>
      <w:widowControl/>
      <w:spacing w:after="200" w:line="276" w:lineRule="auto"/>
      <w:ind w:firstLine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B25-F5CB-4931-8D82-6B95983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1</cp:lastModifiedBy>
  <cp:revision>2</cp:revision>
  <cp:lastPrinted>2016-04-26T12:39:00Z</cp:lastPrinted>
  <dcterms:created xsi:type="dcterms:W3CDTF">2018-05-04T11:00:00Z</dcterms:created>
  <dcterms:modified xsi:type="dcterms:W3CDTF">2018-05-04T11:00:00Z</dcterms:modified>
</cp:coreProperties>
</file>